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1AF6" w14:textId="26F17E34" w:rsidR="1BDC08B9" w:rsidRDefault="1BDC08B9" w:rsidP="1BDC08B9">
      <w:pPr>
        <w:spacing w:after="0" w:line="240" w:lineRule="auto"/>
        <w:rPr>
          <w:sz w:val="24"/>
        </w:rPr>
      </w:pPr>
    </w:p>
    <w:p w14:paraId="150B85CF" w14:textId="6FAD78E0" w:rsidR="00595FB1" w:rsidRPr="003104F6" w:rsidRDefault="003104F6" w:rsidP="1BDC08B9">
      <w:pPr>
        <w:spacing w:after="0" w:line="240" w:lineRule="auto"/>
        <w:rPr>
          <w:b/>
          <w:bCs/>
          <w:sz w:val="24"/>
        </w:rPr>
      </w:pPr>
      <w:bookmarkStart w:id="0" w:name="_Toc189518984"/>
      <w:r w:rsidRPr="003104F6">
        <w:rPr>
          <w:b/>
          <w:bCs/>
          <w:sz w:val="24"/>
        </w:rPr>
        <w:t>Alison McGovern </w:t>
      </w:r>
      <w:r w:rsidR="00595FB1" w:rsidRPr="003104F6">
        <w:rPr>
          <w:b/>
          <w:bCs/>
          <w:sz w:val="24"/>
        </w:rPr>
        <w:t>MP</w:t>
      </w:r>
      <w:r w:rsidR="00595FB1" w:rsidRPr="1BDC08B9">
        <w:rPr>
          <w:sz w:val="24"/>
        </w:rPr>
        <w:t xml:space="preserve"> </w:t>
      </w:r>
    </w:p>
    <w:p w14:paraId="761914C3" w14:textId="77777777" w:rsidR="00595FB1" w:rsidRPr="003F648C" w:rsidRDefault="00595FB1" w:rsidP="00595FB1">
      <w:pPr>
        <w:spacing w:after="0" w:line="240" w:lineRule="auto"/>
        <w:rPr>
          <w:sz w:val="24"/>
        </w:rPr>
      </w:pPr>
      <w:r w:rsidRPr="003F648C">
        <w:rPr>
          <w:sz w:val="24"/>
        </w:rPr>
        <w:t xml:space="preserve">Minister for Local Government </w:t>
      </w:r>
    </w:p>
    <w:p w14:paraId="3B3E7061" w14:textId="77777777" w:rsidR="00595FB1" w:rsidRDefault="00595FB1" w:rsidP="00595FB1">
      <w:pPr>
        <w:spacing w:after="0" w:line="240" w:lineRule="auto"/>
        <w:rPr>
          <w:sz w:val="24"/>
        </w:rPr>
      </w:pPr>
      <w:r w:rsidRPr="003F648C">
        <w:rPr>
          <w:sz w:val="24"/>
        </w:rPr>
        <w:t xml:space="preserve">Ministry of Housing, Communities and Local Government </w:t>
      </w:r>
    </w:p>
    <w:p w14:paraId="4AE2CD32" w14:textId="77777777" w:rsidR="003F648C" w:rsidRDefault="003F648C" w:rsidP="00595FB1">
      <w:pPr>
        <w:spacing w:after="0" w:line="240" w:lineRule="auto"/>
        <w:rPr>
          <w:sz w:val="24"/>
        </w:rPr>
      </w:pPr>
    </w:p>
    <w:p w14:paraId="276CCF3F" w14:textId="3E59DDFB" w:rsidR="003F648C" w:rsidRPr="003F648C" w:rsidRDefault="003F648C" w:rsidP="00595FB1">
      <w:pPr>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793AB7">
        <w:rPr>
          <w:sz w:val="24"/>
        </w:rPr>
        <w:t xml:space="preserve">11 </w:t>
      </w:r>
      <w:r>
        <w:rPr>
          <w:sz w:val="24"/>
        </w:rPr>
        <w:t>September 2025</w:t>
      </w:r>
    </w:p>
    <w:p w14:paraId="397B3A51" w14:textId="77777777" w:rsidR="00055819" w:rsidRDefault="00055819" w:rsidP="009D0160">
      <w:pPr>
        <w:spacing w:after="0"/>
        <w:rPr>
          <w:sz w:val="24"/>
        </w:rPr>
      </w:pPr>
    </w:p>
    <w:p w14:paraId="068A8A40" w14:textId="4FF74CD7" w:rsidR="00A27617" w:rsidRPr="009D0160" w:rsidRDefault="00A27617" w:rsidP="00A27617">
      <w:pPr>
        <w:pStyle w:val="Heading3"/>
        <w:spacing w:before="0" w:after="0" w:line="240" w:lineRule="auto"/>
        <w:rPr>
          <w:sz w:val="24"/>
          <w:szCs w:val="24"/>
        </w:rPr>
      </w:pPr>
      <w:r>
        <w:rPr>
          <w:sz w:val="24"/>
          <w:szCs w:val="24"/>
        </w:rPr>
        <w:t xml:space="preserve">Fair Funding Review 2.0 </w:t>
      </w:r>
    </w:p>
    <w:p w14:paraId="10181281" w14:textId="77777777" w:rsidR="00A27617" w:rsidRDefault="00A27617" w:rsidP="009D0160">
      <w:pPr>
        <w:spacing w:after="0"/>
        <w:rPr>
          <w:sz w:val="24"/>
        </w:rPr>
      </w:pPr>
    </w:p>
    <w:p w14:paraId="2058E95E" w14:textId="0F8697D3" w:rsidR="009D0160" w:rsidRPr="009D0160" w:rsidRDefault="009D0160" w:rsidP="009D0160">
      <w:pPr>
        <w:spacing w:after="0"/>
        <w:rPr>
          <w:sz w:val="24"/>
        </w:rPr>
      </w:pPr>
      <w:r w:rsidRPr="009D0160">
        <w:rPr>
          <w:sz w:val="24"/>
        </w:rPr>
        <w:t xml:space="preserve">Dear Minister, </w:t>
      </w:r>
    </w:p>
    <w:p w14:paraId="48510FFD" w14:textId="77777777" w:rsidR="003C07C4" w:rsidRDefault="00100F60" w:rsidP="009D0160">
      <w:pPr>
        <w:spacing w:after="0"/>
        <w:rPr>
          <w:sz w:val="24"/>
        </w:rPr>
      </w:pPr>
      <w:r>
        <w:rPr>
          <w:sz w:val="24"/>
        </w:rPr>
        <w:tab/>
        <w:t xml:space="preserve">I am writing to you </w:t>
      </w:r>
      <w:r w:rsidR="00196606">
        <w:rPr>
          <w:sz w:val="24"/>
        </w:rPr>
        <w:t>in response to the Fair Funding Review 2.0 consultation.</w:t>
      </w:r>
      <w:r w:rsidR="0052059A">
        <w:rPr>
          <w:sz w:val="24"/>
        </w:rPr>
        <w:t xml:space="preserve"> We have chosen to set out our views via this letter r</w:t>
      </w:r>
      <w:r w:rsidR="00837CFD">
        <w:rPr>
          <w:sz w:val="24"/>
        </w:rPr>
        <w:t xml:space="preserve">ather than </w:t>
      </w:r>
      <w:r w:rsidR="0052059A">
        <w:rPr>
          <w:sz w:val="24"/>
        </w:rPr>
        <w:t xml:space="preserve">directly via the consultation portal to ensure that we could include </w:t>
      </w:r>
      <w:r w:rsidR="00CE654C">
        <w:rPr>
          <w:sz w:val="24"/>
        </w:rPr>
        <w:t xml:space="preserve">additional context and evidence as appropriate. </w:t>
      </w:r>
      <w:r w:rsidR="00BF3B0F">
        <w:rPr>
          <w:sz w:val="24"/>
        </w:rPr>
        <w:t xml:space="preserve">This response builds upon our </w:t>
      </w:r>
      <w:hyperlink r:id="rId11" w:history="1">
        <w:r w:rsidR="00BF3B0F" w:rsidRPr="00B26FAB">
          <w:rPr>
            <w:rStyle w:val="Hyperlink"/>
            <w:sz w:val="24"/>
          </w:rPr>
          <w:t xml:space="preserve">letter </w:t>
        </w:r>
        <w:r w:rsidR="00B26FAB" w:rsidRPr="00B26FAB">
          <w:rPr>
            <w:rStyle w:val="Hyperlink"/>
            <w:sz w:val="24"/>
          </w:rPr>
          <w:t xml:space="preserve">of </w:t>
        </w:r>
        <w:r w:rsidR="00BF3B0F" w:rsidRPr="00B26FAB">
          <w:rPr>
            <w:rStyle w:val="Hyperlink"/>
            <w:sz w:val="24"/>
          </w:rPr>
          <w:t xml:space="preserve">representation </w:t>
        </w:r>
        <w:r w:rsidR="00876A96" w:rsidRPr="00B26FAB">
          <w:rPr>
            <w:rStyle w:val="Hyperlink"/>
            <w:sz w:val="24"/>
          </w:rPr>
          <w:t>to the local authority funding reform: objectives and principles consultation</w:t>
        </w:r>
      </w:hyperlink>
      <w:r w:rsidR="00B26FAB">
        <w:rPr>
          <w:sz w:val="24"/>
        </w:rPr>
        <w:t xml:space="preserve"> which was </w:t>
      </w:r>
      <w:r w:rsidR="000D5EF1">
        <w:rPr>
          <w:sz w:val="24"/>
        </w:rPr>
        <w:t>sent in February 2025</w:t>
      </w:r>
      <w:r w:rsidR="00876A96">
        <w:rPr>
          <w:sz w:val="24"/>
        </w:rPr>
        <w:t>.</w:t>
      </w:r>
    </w:p>
    <w:p w14:paraId="787E5B2A" w14:textId="1C502BB4" w:rsidR="008E31D0" w:rsidRDefault="008E31D0" w:rsidP="007C3D7B">
      <w:pPr>
        <w:spacing w:after="0" w:line="276" w:lineRule="auto"/>
        <w:rPr>
          <w:sz w:val="24"/>
        </w:rPr>
      </w:pPr>
    </w:p>
    <w:p w14:paraId="7E14ED55" w14:textId="50FEEA2B" w:rsidR="00C131E7" w:rsidRDefault="00036873" w:rsidP="007C3D7B">
      <w:pPr>
        <w:spacing w:after="0" w:line="276" w:lineRule="auto"/>
        <w:rPr>
          <w:sz w:val="24"/>
        </w:rPr>
      </w:pPr>
      <w:r>
        <w:rPr>
          <w:sz w:val="24"/>
        </w:rPr>
        <w:t xml:space="preserve">The </w:t>
      </w:r>
      <w:r w:rsidR="00101125">
        <w:rPr>
          <w:sz w:val="24"/>
        </w:rPr>
        <w:t xml:space="preserve">membership of the </w:t>
      </w:r>
      <w:r>
        <w:rPr>
          <w:sz w:val="24"/>
        </w:rPr>
        <w:t>Association of Directors of Adult Social Services (ADASS)</w:t>
      </w:r>
      <w:r w:rsidR="00101125">
        <w:rPr>
          <w:sz w:val="24"/>
        </w:rPr>
        <w:t xml:space="preserve"> </w:t>
      </w:r>
      <w:r w:rsidR="00101125" w:rsidRPr="00101125">
        <w:rPr>
          <w:sz w:val="24"/>
        </w:rPr>
        <w:t xml:space="preserve">is </w:t>
      </w:r>
      <w:r w:rsidR="0086734B">
        <w:rPr>
          <w:sz w:val="24"/>
        </w:rPr>
        <w:t xml:space="preserve">in a large part </w:t>
      </w:r>
      <w:r w:rsidR="00101125" w:rsidRPr="00101125">
        <w:rPr>
          <w:sz w:val="24"/>
        </w:rPr>
        <w:t xml:space="preserve">drawn from serving </w:t>
      </w:r>
      <w:r w:rsidR="009F111C">
        <w:rPr>
          <w:sz w:val="24"/>
        </w:rPr>
        <w:t>D</w:t>
      </w:r>
      <w:r w:rsidR="00101125" w:rsidRPr="00101125">
        <w:rPr>
          <w:sz w:val="24"/>
        </w:rPr>
        <w:t xml:space="preserve">irectors of adult social care employed by </w:t>
      </w:r>
      <w:r w:rsidR="00101125">
        <w:rPr>
          <w:sz w:val="24"/>
        </w:rPr>
        <w:t>councils</w:t>
      </w:r>
      <w:r w:rsidR="00101125" w:rsidRPr="00101125">
        <w:rPr>
          <w:sz w:val="24"/>
        </w:rPr>
        <w:t xml:space="preserve"> and their direct reports. </w:t>
      </w:r>
      <w:r w:rsidR="0086734B">
        <w:rPr>
          <w:sz w:val="24"/>
        </w:rPr>
        <w:t xml:space="preserve">As such, </w:t>
      </w:r>
      <w:r w:rsidR="00C131E7" w:rsidRPr="00AB2E12">
        <w:rPr>
          <w:sz w:val="24"/>
        </w:rPr>
        <w:t>we recognise that different councils will have contrasting views on different aspects of the</w:t>
      </w:r>
      <w:r w:rsidR="00C131E7">
        <w:rPr>
          <w:sz w:val="24"/>
        </w:rPr>
        <w:t xml:space="preserve"> Fair Funding 2.0</w:t>
      </w:r>
      <w:r w:rsidR="00C131E7" w:rsidRPr="00AB2E12">
        <w:rPr>
          <w:sz w:val="24"/>
        </w:rPr>
        <w:t xml:space="preserve"> consultation</w:t>
      </w:r>
      <w:r w:rsidR="00C131E7">
        <w:rPr>
          <w:sz w:val="24"/>
        </w:rPr>
        <w:t xml:space="preserve"> proposals </w:t>
      </w:r>
      <w:r w:rsidR="00C131E7" w:rsidRPr="00AB2E12">
        <w:rPr>
          <w:sz w:val="24"/>
        </w:rPr>
        <w:t>dependent upon the make-up of their local population</w:t>
      </w:r>
      <w:r w:rsidR="006D7A6C">
        <w:rPr>
          <w:sz w:val="24"/>
        </w:rPr>
        <w:t>, geography</w:t>
      </w:r>
      <w:r w:rsidR="00C131E7" w:rsidRPr="00AB2E12">
        <w:rPr>
          <w:sz w:val="24"/>
        </w:rPr>
        <w:t xml:space="preserve"> and cost drivers for care and support.</w:t>
      </w:r>
      <w:r w:rsidR="006D7A6C">
        <w:rPr>
          <w:sz w:val="24"/>
        </w:rPr>
        <w:t xml:space="preserve"> </w:t>
      </w:r>
    </w:p>
    <w:p w14:paraId="7B4AC282" w14:textId="77777777" w:rsidR="00C131E7" w:rsidRDefault="00C131E7" w:rsidP="006D7A6C">
      <w:pPr>
        <w:spacing w:after="0" w:line="240" w:lineRule="auto"/>
        <w:rPr>
          <w:sz w:val="24"/>
        </w:rPr>
      </w:pPr>
    </w:p>
    <w:p w14:paraId="46953D26" w14:textId="77777777" w:rsidR="00D3108D" w:rsidRPr="009D0160" w:rsidRDefault="00D3108D" w:rsidP="006D7A6C">
      <w:pPr>
        <w:pStyle w:val="Heading3"/>
        <w:spacing w:before="0" w:after="0" w:line="240" w:lineRule="auto"/>
        <w:rPr>
          <w:sz w:val="24"/>
          <w:szCs w:val="24"/>
        </w:rPr>
      </w:pPr>
      <w:bookmarkStart w:id="1" w:name="_Hlk207704159"/>
      <w:r>
        <w:rPr>
          <w:sz w:val="24"/>
          <w:szCs w:val="24"/>
        </w:rPr>
        <w:t xml:space="preserve">Context </w:t>
      </w:r>
    </w:p>
    <w:bookmarkEnd w:id="1"/>
    <w:p w14:paraId="3FC8BA6D" w14:textId="77777777" w:rsidR="00D3108D" w:rsidRDefault="00D3108D" w:rsidP="00E85CE6">
      <w:pPr>
        <w:spacing w:after="0" w:line="276" w:lineRule="auto"/>
        <w:rPr>
          <w:sz w:val="24"/>
        </w:rPr>
      </w:pPr>
    </w:p>
    <w:p w14:paraId="32FAD0F5" w14:textId="2C901292" w:rsidR="00BF0FBF" w:rsidRPr="009D0160" w:rsidRDefault="003C07C4" w:rsidP="00E85CE6">
      <w:pPr>
        <w:spacing w:after="0" w:line="276" w:lineRule="auto"/>
        <w:rPr>
          <w:rFonts w:eastAsia="DM Sans" w:cs="DM Sans"/>
          <w:color w:val="auto"/>
          <w:sz w:val="24"/>
        </w:rPr>
      </w:pPr>
      <w:r>
        <w:rPr>
          <w:sz w:val="24"/>
        </w:rPr>
        <w:t xml:space="preserve">It is important to </w:t>
      </w:r>
      <w:r w:rsidR="00CC1E5F" w:rsidRPr="00CC1E5F">
        <w:rPr>
          <w:sz w:val="24"/>
        </w:rPr>
        <w:t xml:space="preserve">reiterate our stance that there should be no losers in financial terms for councils with adult social care responsibilities. </w:t>
      </w:r>
      <w:r w:rsidR="00BF0FBF" w:rsidRPr="009D0160">
        <w:rPr>
          <w:rFonts w:eastAsia="DM Sans" w:cs="DM Sans"/>
          <w:color w:val="auto"/>
          <w:sz w:val="24"/>
        </w:rPr>
        <w:t>Th</w:t>
      </w:r>
      <w:r w:rsidR="00D762D8">
        <w:rPr>
          <w:rFonts w:eastAsia="DM Sans" w:cs="DM Sans"/>
          <w:color w:val="auto"/>
          <w:sz w:val="24"/>
        </w:rPr>
        <w:t>e need for more, not less, funding for adult social care is clearly demonstrated by</w:t>
      </w:r>
      <w:r w:rsidR="00BF0FBF" w:rsidRPr="009D0160">
        <w:rPr>
          <w:rFonts w:eastAsia="DM Sans" w:cs="DM Sans"/>
          <w:color w:val="auto"/>
          <w:sz w:val="24"/>
        </w:rPr>
        <w:t xml:space="preserve"> Health Foundation</w:t>
      </w:r>
      <w:r w:rsidR="006D37B2">
        <w:rPr>
          <w:rFonts w:eastAsia="DM Sans" w:cs="DM Sans"/>
          <w:color w:val="auto"/>
          <w:sz w:val="24"/>
        </w:rPr>
        <w:t xml:space="preserve"> modelling which </w:t>
      </w:r>
      <w:r w:rsidR="00BF0FBF" w:rsidRPr="009D0160">
        <w:rPr>
          <w:rFonts w:eastAsia="DM Sans" w:cs="DM Sans"/>
          <w:color w:val="auto"/>
          <w:sz w:val="24"/>
        </w:rPr>
        <w:t>estimate</w:t>
      </w:r>
      <w:r w:rsidR="006D37B2">
        <w:rPr>
          <w:rFonts w:eastAsia="DM Sans" w:cs="DM Sans"/>
          <w:color w:val="auto"/>
          <w:sz w:val="24"/>
        </w:rPr>
        <w:t xml:space="preserve">s that </w:t>
      </w:r>
      <w:r w:rsidR="00BF0FBF" w:rsidRPr="009D0160">
        <w:rPr>
          <w:rFonts w:eastAsia="DM Sans" w:cs="DM Sans"/>
          <w:color w:val="auto"/>
          <w:sz w:val="24"/>
        </w:rPr>
        <w:t>an unreformed adult social care system</w:t>
      </w:r>
      <w:r w:rsidR="006D37B2">
        <w:rPr>
          <w:rFonts w:eastAsia="DM Sans" w:cs="DM Sans"/>
          <w:color w:val="auto"/>
          <w:sz w:val="24"/>
        </w:rPr>
        <w:t xml:space="preserve"> will have a</w:t>
      </w:r>
      <w:r w:rsidR="006D37B2" w:rsidRPr="009D0160">
        <w:rPr>
          <w:rFonts w:eastAsia="DM Sans" w:cs="DM Sans"/>
          <w:color w:val="auto"/>
          <w:sz w:val="24"/>
        </w:rPr>
        <w:t xml:space="preserve"> funding pressure </w:t>
      </w:r>
      <w:r w:rsidR="00BF0FBF" w:rsidRPr="009D0160">
        <w:rPr>
          <w:rFonts w:eastAsia="DM Sans" w:cs="DM Sans"/>
          <w:color w:val="auto"/>
          <w:sz w:val="24"/>
        </w:rPr>
        <w:t xml:space="preserve">of </w:t>
      </w:r>
      <w:hyperlink r:id="rId12">
        <w:r w:rsidR="00BF0FBF" w:rsidRPr="009D0160">
          <w:rPr>
            <w:rStyle w:val="Hyperlink"/>
            <w:rFonts w:eastAsia="DM Sans" w:cs="DM Sans"/>
            <w:color w:val="auto"/>
            <w:sz w:val="24"/>
          </w:rPr>
          <w:t>£8.3bn by 2032/33</w:t>
        </w:r>
      </w:hyperlink>
      <w:r w:rsidR="00BF0FBF" w:rsidRPr="009D0160">
        <w:rPr>
          <w:rFonts w:eastAsia="DM Sans" w:cs="DM Sans"/>
          <w:color w:val="auto"/>
          <w:sz w:val="24"/>
        </w:rPr>
        <w:t>.</w:t>
      </w:r>
      <w:r w:rsidR="00BF0FBF" w:rsidRPr="009D0160">
        <w:rPr>
          <w:rStyle w:val="FootnoteReference"/>
          <w:rFonts w:eastAsia="DM Sans" w:cs="DM Sans"/>
          <w:color w:val="auto"/>
          <w:sz w:val="24"/>
        </w:rPr>
        <w:footnoteReference w:id="2"/>
      </w:r>
      <w:r w:rsidR="00BF0FBF" w:rsidRPr="009D0160">
        <w:rPr>
          <w:rFonts w:eastAsia="DM Sans" w:cs="DM Sans"/>
          <w:color w:val="auto"/>
          <w:sz w:val="24"/>
        </w:rPr>
        <w:t xml:space="preserve">  </w:t>
      </w:r>
    </w:p>
    <w:p w14:paraId="380856E8" w14:textId="77777777" w:rsidR="00BF0FBF" w:rsidRDefault="00BF0FBF" w:rsidP="00326013">
      <w:pPr>
        <w:spacing w:after="0" w:line="276" w:lineRule="auto"/>
        <w:rPr>
          <w:sz w:val="24"/>
        </w:rPr>
      </w:pPr>
    </w:p>
    <w:p w14:paraId="22995238" w14:textId="3627FE22" w:rsidR="00850725" w:rsidRDefault="00CC1E5F" w:rsidP="00326013">
      <w:pPr>
        <w:spacing w:after="0" w:line="276" w:lineRule="auto"/>
        <w:rPr>
          <w:sz w:val="24"/>
        </w:rPr>
      </w:pPr>
      <w:r w:rsidRPr="00CC1E5F">
        <w:rPr>
          <w:sz w:val="24"/>
        </w:rPr>
        <w:t>Our annual surveys</w:t>
      </w:r>
      <w:r w:rsidR="00DB37F4">
        <w:rPr>
          <w:sz w:val="24"/>
        </w:rPr>
        <w:t xml:space="preserve"> since Covid-19</w:t>
      </w:r>
      <w:r w:rsidRPr="00CC1E5F">
        <w:rPr>
          <w:sz w:val="24"/>
        </w:rPr>
        <w:t xml:space="preserve"> clearly demonstrate that </w:t>
      </w:r>
      <w:r w:rsidR="00061398">
        <w:rPr>
          <w:sz w:val="24"/>
        </w:rPr>
        <w:t xml:space="preserve">the </w:t>
      </w:r>
      <w:r w:rsidR="00061398" w:rsidRPr="00061398">
        <w:rPr>
          <w:sz w:val="24"/>
        </w:rPr>
        <w:t xml:space="preserve">financial situation facing </w:t>
      </w:r>
      <w:r w:rsidR="00061398">
        <w:rPr>
          <w:sz w:val="24"/>
        </w:rPr>
        <w:t xml:space="preserve">adult social care </w:t>
      </w:r>
      <w:r w:rsidR="00061398" w:rsidRPr="00061398">
        <w:rPr>
          <w:sz w:val="24"/>
        </w:rPr>
        <w:t xml:space="preserve">continues to be extremely challenging, with little sign of pressures abating. </w:t>
      </w:r>
      <w:r w:rsidR="00850725">
        <w:rPr>
          <w:sz w:val="24"/>
        </w:rPr>
        <w:t>Our most recent survey report</w:t>
      </w:r>
      <w:r w:rsidR="00A82596">
        <w:rPr>
          <w:sz w:val="24"/>
        </w:rPr>
        <w:t xml:space="preserve"> </w:t>
      </w:r>
      <w:r w:rsidR="00850725">
        <w:rPr>
          <w:sz w:val="24"/>
        </w:rPr>
        <w:t xml:space="preserve">showed that </w:t>
      </w:r>
      <w:r w:rsidR="004F3F54">
        <w:rPr>
          <w:sz w:val="24"/>
        </w:rPr>
        <w:t xml:space="preserve">councils </w:t>
      </w:r>
      <w:r w:rsidR="004F3F54" w:rsidRPr="004F3F54">
        <w:rPr>
          <w:sz w:val="24"/>
        </w:rPr>
        <w:t>overspent</w:t>
      </w:r>
      <w:r w:rsidR="004F3F54">
        <w:rPr>
          <w:sz w:val="24"/>
        </w:rPr>
        <w:t xml:space="preserve"> on adult social care</w:t>
      </w:r>
      <w:r w:rsidR="004F3F54" w:rsidRPr="004F3F54">
        <w:rPr>
          <w:sz w:val="24"/>
        </w:rPr>
        <w:t xml:space="preserve"> by £774mn nationally in 2024/25, which is the highest in the past decade since we started measuring financial pressures in this way.</w:t>
      </w:r>
      <w:r w:rsidR="00921A7F">
        <w:rPr>
          <w:rStyle w:val="FootnoteReference"/>
          <w:sz w:val="24"/>
        </w:rPr>
        <w:footnoteReference w:id="3"/>
      </w:r>
      <w:r w:rsidR="00043EF5">
        <w:rPr>
          <w:sz w:val="24"/>
        </w:rPr>
        <w:t xml:space="preserve"> </w:t>
      </w:r>
    </w:p>
    <w:p w14:paraId="2260CAF5" w14:textId="77777777" w:rsidR="00850725" w:rsidRDefault="00850725" w:rsidP="00326013">
      <w:pPr>
        <w:spacing w:after="0" w:line="276" w:lineRule="auto"/>
        <w:rPr>
          <w:sz w:val="24"/>
        </w:rPr>
      </w:pPr>
    </w:p>
    <w:p w14:paraId="7DFF512F" w14:textId="0193433B" w:rsidR="008B57DE" w:rsidRDefault="00D65F40" w:rsidP="00E85CE6">
      <w:pPr>
        <w:spacing w:after="0" w:line="276" w:lineRule="auto"/>
        <w:rPr>
          <w:sz w:val="24"/>
        </w:rPr>
      </w:pPr>
      <w:r w:rsidRPr="1BDC08B9">
        <w:rPr>
          <w:sz w:val="24"/>
        </w:rPr>
        <w:t>T</w:t>
      </w:r>
      <w:r w:rsidR="00D42F65" w:rsidRPr="1BDC08B9">
        <w:rPr>
          <w:sz w:val="24"/>
        </w:rPr>
        <w:t xml:space="preserve">he Chancellor’s 2024 Autumn Budget </w:t>
      </w:r>
      <w:r w:rsidR="6A18A762" w:rsidRPr="1BDC08B9">
        <w:rPr>
          <w:sz w:val="24"/>
        </w:rPr>
        <w:t xml:space="preserve">is likely to lead to a less sustainable outlook for care providers </w:t>
      </w:r>
      <w:proofErr w:type="gramStart"/>
      <w:r w:rsidR="33E44B9A" w:rsidRPr="1BDC08B9">
        <w:rPr>
          <w:sz w:val="24"/>
        </w:rPr>
        <w:t>as a result of</w:t>
      </w:r>
      <w:proofErr w:type="gramEnd"/>
      <w:r w:rsidR="00D42F65" w:rsidRPr="1BDC08B9">
        <w:rPr>
          <w:sz w:val="24"/>
        </w:rPr>
        <w:t xml:space="preserve"> increased Employer National Insurance Contributions (ENICs)</w:t>
      </w:r>
      <w:r w:rsidR="00881ED3">
        <w:rPr>
          <w:sz w:val="24"/>
        </w:rPr>
        <w:t xml:space="preserve"> and</w:t>
      </w:r>
      <w:r w:rsidR="00793AB7">
        <w:rPr>
          <w:sz w:val="24"/>
        </w:rPr>
        <w:t xml:space="preserve"> </w:t>
      </w:r>
      <w:r w:rsidR="00D42F65" w:rsidRPr="1BDC08B9">
        <w:rPr>
          <w:sz w:val="24"/>
        </w:rPr>
        <w:t xml:space="preserve">the </w:t>
      </w:r>
      <w:r w:rsidR="00D42F65" w:rsidRPr="1BDC08B9">
        <w:rPr>
          <w:sz w:val="24"/>
        </w:rPr>
        <w:lastRenderedPageBreak/>
        <w:t xml:space="preserve">annual increase in the National Living Wage, </w:t>
      </w:r>
      <w:r w:rsidR="005E132E">
        <w:rPr>
          <w:sz w:val="24"/>
        </w:rPr>
        <w:t>with further pressures added by</w:t>
      </w:r>
      <w:r w:rsidR="00D42F65" w:rsidRPr="1BDC08B9">
        <w:rPr>
          <w:sz w:val="24"/>
        </w:rPr>
        <w:t xml:space="preserve"> the Employment Rights Bill and the cessation of the international care visa</w:t>
      </w:r>
      <w:r w:rsidR="0F010AF2" w:rsidRPr="1BDC08B9">
        <w:rPr>
          <w:sz w:val="24"/>
        </w:rPr>
        <w:t>.</w:t>
      </w:r>
      <w:r w:rsidR="00D42F65" w:rsidRPr="1BDC08B9">
        <w:rPr>
          <w:sz w:val="24"/>
        </w:rPr>
        <w:t xml:space="preserve">  </w:t>
      </w:r>
      <w:r w:rsidR="00D42F65" w:rsidRPr="00925095">
        <w:rPr>
          <w:sz w:val="24"/>
        </w:rPr>
        <w:t xml:space="preserve">The </w:t>
      </w:r>
      <w:r w:rsidR="0018511C">
        <w:rPr>
          <w:sz w:val="24"/>
        </w:rPr>
        <w:t>in</w:t>
      </w:r>
      <w:r w:rsidR="00D42F65" w:rsidRPr="00925095">
        <w:rPr>
          <w:sz w:val="24"/>
        </w:rPr>
        <w:t>ability of councils to fully fund increased provider</w:t>
      </w:r>
      <w:r w:rsidR="0099282F">
        <w:rPr>
          <w:sz w:val="24"/>
        </w:rPr>
        <w:t xml:space="preserve"> fees</w:t>
      </w:r>
      <w:r w:rsidR="00D42F65" w:rsidRPr="00925095">
        <w:rPr>
          <w:sz w:val="24"/>
        </w:rPr>
        <w:t xml:space="preserve"> </w:t>
      </w:r>
      <w:r w:rsidR="00FC3801">
        <w:rPr>
          <w:sz w:val="24"/>
        </w:rPr>
        <w:t xml:space="preserve">is </w:t>
      </w:r>
      <w:r w:rsidR="00D42F65">
        <w:rPr>
          <w:sz w:val="24"/>
        </w:rPr>
        <w:t>e</w:t>
      </w:r>
      <w:r w:rsidR="00D42F65" w:rsidRPr="00925095">
        <w:rPr>
          <w:sz w:val="24"/>
        </w:rPr>
        <w:t>vidence</w:t>
      </w:r>
      <w:r w:rsidR="00C263F1">
        <w:rPr>
          <w:sz w:val="24"/>
        </w:rPr>
        <w:t>d</w:t>
      </w:r>
      <w:r w:rsidR="00D42F65" w:rsidRPr="00925095">
        <w:rPr>
          <w:sz w:val="24"/>
        </w:rPr>
        <w:t xml:space="preserve"> </w:t>
      </w:r>
      <w:r w:rsidR="00C263F1">
        <w:rPr>
          <w:sz w:val="24"/>
        </w:rPr>
        <w:t>by</w:t>
      </w:r>
      <w:r w:rsidR="00D42F65">
        <w:rPr>
          <w:sz w:val="24"/>
        </w:rPr>
        <w:t xml:space="preserve"> our 2025 Spring Survey report</w:t>
      </w:r>
      <w:r w:rsidR="00D42F65" w:rsidRPr="00925095">
        <w:rPr>
          <w:sz w:val="24"/>
        </w:rPr>
        <w:t xml:space="preserve"> and in </w:t>
      </w:r>
      <w:r w:rsidR="00D42F65">
        <w:rPr>
          <w:sz w:val="24"/>
        </w:rPr>
        <w:t xml:space="preserve">DHSC’s </w:t>
      </w:r>
      <w:r w:rsidR="00D42F65" w:rsidRPr="00925095">
        <w:rPr>
          <w:sz w:val="24"/>
        </w:rPr>
        <w:t xml:space="preserve">MSIF 2025/26 Care Provider Fees </w:t>
      </w:r>
      <w:r w:rsidR="00D42F65">
        <w:rPr>
          <w:sz w:val="24"/>
        </w:rPr>
        <w:t>document</w:t>
      </w:r>
      <w:r w:rsidR="000440E4">
        <w:rPr>
          <w:sz w:val="24"/>
        </w:rPr>
        <w:t xml:space="preserve">, which </w:t>
      </w:r>
      <w:r w:rsidR="00C263F1">
        <w:rPr>
          <w:sz w:val="24"/>
        </w:rPr>
        <w:t>s</w:t>
      </w:r>
      <w:r w:rsidR="00D42F65">
        <w:rPr>
          <w:sz w:val="24"/>
        </w:rPr>
        <w:t>how that councils are</w:t>
      </w:r>
      <w:r w:rsidR="00D42F65" w:rsidRPr="00925095">
        <w:rPr>
          <w:sz w:val="24"/>
        </w:rPr>
        <w:t xml:space="preserve"> only</w:t>
      </w:r>
      <w:r w:rsidR="00D42F65">
        <w:rPr>
          <w:sz w:val="24"/>
        </w:rPr>
        <w:t xml:space="preserve"> </w:t>
      </w:r>
      <w:r w:rsidR="006A1A87">
        <w:rPr>
          <w:sz w:val="24"/>
        </w:rPr>
        <w:t>able</w:t>
      </w:r>
      <w:r w:rsidR="00D42F65">
        <w:rPr>
          <w:sz w:val="24"/>
        </w:rPr>
        <w:t xml:space="preserve"> to </w:t>
      </w:r>
      <w:r w:rsidR="00D42F65" w:rsidRPr="00925095">
        <w:rPr>
          <w:sz w:val="24"/>
        </w:rPr>
        <w:t>offer a</w:t>
      </w:r>
      <w:r w:rsidR="00C263F1">
        <w:rPr>
          <w:sz w:val="24"/>
        </w:rPr>
        <w:t>n average increase</w:t>
      </w:r>
      <w:r w:rsidR="006A1A87">
        <w:rPr>
          <w:sz w:val="24"/>
        </w:rPr>
        <w:t xml:space="preserve"> in provider fees</w:t>
      </w:r>
      <w:r w:rsidR="00C263F1">
        <w:rPr>
          <w:sz w:val="24"/>
        </w:rPr>
        <w:t xml:space="preserve"> of </w:t>
      </w:r>
      <w:r w:rsidR="0062008B">
        <w:rPr>
          <w:sz w:val="24"/>
        </w:rPr>
        <w:t xml:space="preserve">just over </w:t>
      </w:r>
      <w:r w:rsidR="00D42F65" w:rsidRPr="00925095">
        <w:rPr>
          <w:sz w:val="24"/>
        </w:rPr>
        <w:t xml:space="preserve">5% </w:t>
      </w:r>
      <w:r w:rsidR="00416F3D">
        <w:rPr>
          <w:sz w:val="24"/>
        </w:rPr>
        <w:t>in 2025/26</w:t>
      </w:r>
      <w:r w:rsidR="00D42F65" w:rsidRPr="00925095">
        <w:rPr>
          <w:sz w:val="24"/>
        </w:rPr>
        <w:t>.  </w:t>
      </w:r>
      <w:proofErr w:type="gramStart"/>
      <w:r w:rsidR="008B57DE">
        <w:rPr>
          <w:sz w:val="24"/>
        </w:rPr>
        <w:t>In reality, c</w:t>
      </w:r>
      <w:r w:rsidR="008B57DE" w:rsidRPr="008B57DE">
        <w:rPr>
          <w:sz w:val="24"/>
        </w:rPr>
        <w:t>are</w:t>
      </w:r>
      <w:proofErr w:type="gramEnd"/>
      <w:r w:rsidR="008B57DE" w:rsidRPr="008B57DE">
        <w:rPr>
          <w:sz w:val="24"/>
        </w:rPr>
        <w:t xml:space="preserve"> providers are likely to require uplifts to fees over 8-10% to fully account</w:t>
      </w:r>
      <w:r w:rsidR="00C51600">
        <w:rPr>
          <w:sz w:val="24"/>
        </w:rPr>
        <w:t xml:space="preserve"> for these financial pressures. </w:t>
      </w:r>
      <w:r w:rsidR="008B57DE" w:rsidRPr="008B57DE">
        <w:rPr>
          <w:sz w:val="24"/>
        </w:rPr>
        <w:t xml:space="preserve">The inability to </w:t>
      </w:r>
      <w:r w:rsidR="00EF770E">
        <w:rPr>
          <w:sz w:val="24"/>
        </w:rPr>
        <w:t>better</w:t>
      </w:r>
      <w:r w:rsidR="008B57DE" w:rsidRPr="008B57DE">
        <w:rPr>
          <w:sz w:val="24"/>
        </w:rPr>
        <w:t xml:space="preserve"> meet provider costs is in large part a consequence of the funding pressures set out </w:t>
      </w:r>
      <w:r w:rsidR="00C51600">
        <w:rPr>
          <w:sz w:val="24"/>
        </w:rPr>
        <w:t>above</w:t>
      </w:r>
      <w:r w:rsidR="004C4B18">
        <w:rPr>
          <w:sz w:val="24"/>
        </w:rPr>
        <w:t>,</w:t>
      </w:r>
      <w:r w:rsidR="008B57DE" w:rsidRPr="008B57DE">
        <w:rPr>
          <w:sz w:val="24"/>
        </w:rPr>
        <w:t xml:space="preserve"> coupled with </w:t>
      </w:r>
      <w:r w:rsidR="001A2A9C">
        <w:rPr>
          <w:sz w:val="24"/>
        </w:rPr>
        <w:t>wider</w:t>
      </w:r>
      <w:r w:rsidR="008B57DE" w:rsidRPr="008B57DE">
        <w:rPr>
          <w:sz w:val="24"/>
        </w:rPr>
        <w:t xml:space="preserve"> council funding pressures in areas such as Special Educational Needs and Disability (SEND) services. In short, the funding made available from councils is not keeping pace with costs and the need</w:t>
      </w:r>
      <w:r w:rsidR="009F68DF">
        <w:rPr>
          <w:sz w:val="24"/>
        </w:rPr>
        <w:t>s</w:t>
      </w:r>
      <w:r w:rsidR="008B57DE" w:rsidRPr="008B57DE">
        <w:rPr>
          <w:sz w:val="24"/>
        </w:rPr>
        <w:t xml:space="preserve"> of people who draw on care and support</w:t>
      </w:r>
      <w:r w:rsidR="004C4B18">
        <w:rPr>
          <w:sz w:val="24"/>
        </w:rPr>
        <w:t xml:space="preserve">. </w:t>
      </w:r>
    </w:p>
    <w:p w14:paraId="17466925" w14:textId="77777777" w:rsidR="00AA152A" w:rsidRDefault="00AA152A" w:rsidP="00326013">
      <w:pPr>
        <w:spacing w:after="0" w:line="276" w:lineRule="auto"/>
        <w:rPr>
          <w:sz w:val="24"/>
        </w:rPr>
      </w:pPr>
    </w:p>
    <w:p w14:paraId="0115E007" w14:textId="2769C7CC" w:rsidR="00190E2F" w:rsidRPr="004B12B6" w:rsidRDefault="009C3F2A" w:rsidP="00326013">
      <w:pPr>
        <w:spacing w:after="0" w:line="276" w:lineRule="auto"/>
        <w:rPr>
          <w:sz w:val="24"/>
        </w:rPr>
      </w:pPr>
      <w:r>
        <w:rPr>
          <w:sz w:val="24"/>
        </w:rPr>
        <w:t>T</w:t>
      </w:r>
      <w:r w:rsidR="00FF0051" w:rsidRPr="00FF0051">
        <w:rPr>
          <w:sz w:val="24"/>
        </w:rPr>
        <w:t xml:space="preserve">he additional £4bn </w:t>
      </w:r>
      <w:r w:rsidR="00AF3FDD">
        <w:rPr>
          <w:sz w:val="24"/>
        </w:rPr>
        <w:t xml:space="preserve">of dedicated funding for adult social care </w:t>
      </w:r>
      <w:r w:rsidR="00FF0051" w:rsidRPr="00FF0051">
        <w:rPr>
          <w:sz w:val="24"/>
        </w:rPr>
        <w:t>that councils will have access to over the three-year period is, at best, likely to only be sufficient to meet existing cost pressures</w:t>
      </w:r>
      <w:r w:rsidR="00C45E72">
        <w:rPr>
          <w:sz w:val="24"/>
        </w:rPr>
        <w:t xml:space="preserve">. </w:t>
      </w:r>
      <w:r w:rsidR="00190E2F" w:rsidRPr="004B12B6">
        <w:rPr>
          <w:sz w:val="24"/>
        </w:rPr>
        <w:t>From our analysis, the council tax and adult social care precept increases, if fully utilised by all councils, will provide approximately £3bn by the final year of the Spending Review, whilst the uplift to the NHS minimum contribution to the Better Care Fund will deliver £350-400mn in funding. This leaves, at best, around £600-650mn unallocated. If the Government is to deliver a Fair Pay Agreement in the final year of the Spending Review to support increased recruitment and retention, this funding is likely to fall short of bringing entry frontline care pay up to the Real Living Wage at a minimum. </w:t>
      </w:r>
      <w:r w:rsidR="00FE5551">
        <w:rPr>
          <w:sz w:val="24"/>
        </w:rPr>
        <w:t>Th</w:t>
      </w:r>
      <w:r w:rsidR="00CA1AD0">
        <w:rPr>
          <w:sz w:val="24"/>
        </w:rPr>
        <w:t xml:space="preserve">is analysis does not </w:t>
      </w:r>
      <w:proofErr w:type="gramStart"/>
      <w:r w:rsidR="00CA1AD0">
        <w:rPr>
          <w:sz w:val="24"/>
        </w:rPr>
        <w:t>take into account</w:t>
      </w:r>
      <w:proofErr w:type="gramEnd"/>
      <w:r w:rsidR="00CA1AD0">
        <w:rPr>
          <w:sz w:val="24"/>
        </w:rPr>
        <w:t xml:space="preserve"> </w:t>
      </w:r>
      <w:r w:rsidR="003947BC">
        <w:rPr>
          <w:sz w:val="24"/>
        </w:rPr>
        <w:t xml:space="preserve">any financial or legislative implications from the independent </w:t>
      </w:r>
      <w:r w:rsidR="007C0C1C">
        <w:rPr>
          <w:sz w:val="24"/>
        </w:rPr>
        <w:t>commission into</w:t>
      </w:r>
      <w:r w:rsidR="003947BC">
        <w:rPr>
          <w:sz w:val="24"/>
        </w:rPr>
        <w:t xml:space="preserve"> adult social care being led by Baroness Casey</w:t>
      </w:r>
      <w:r w:rsidR="008869E1">
        <w:rPr>
          <w:sz w:val="24"/>
        </w:rPr>
        <w:t xml:space="preserve"> or potential changes to the Better Care Fund</w:t>
      </w:r>
      <w:r w:rsidR="003947BC">
        <w:rPr>
          <w:sz w:val="24"/>
        </w:rPr>
        <w:t>.</w:t>
      </w:r>
    </w:p>
    <w:p w14:paraId="6A0AFFE3" w14:textId="43433CAE" w:rsidR="00925095" w:rsidRPr="00925095" w:rsidRDefault="00925095" w:rsidP="00E85CE6">
      <w:pPr>
        <w:spacing w:after="0" w:line="276" w:lineRule="auto"/>
        <w:rPr>
          <w:sz w:val="24"/>
        </w:rPr>
      </w:pPr>
      <w:r w:rsidRPr="00925095">
        <w:rPr>
          <w:sz w:val="24"/>
        </w:rPr>
        <w:t> </w:t>
      </w:r>
    </w:p>
    <w:p w14:paraId="0DDB8D43" w14:textId="5D57DA27" w:rsidR="00ED3C1C" w:rsidRDefault="004A5221" w:rsidP="00ED3C1C">
      <w:pPr>
        <w:spacing w:after="0" w:line="276" w:lineRule="auto"/>
        <w:rPr>
          <w:sz w:val="24"/>
        </w:rPr>
      </w:pPr>
      <w:r w:rsidRPr="1BDC08B9">
        <w:rPr>
          <w:sz w:val="24"/>
        </w:rPr>
        <w:t>I</w:t>
      </w:r>
      <w:r w:rsidR="00706F5B" w:rsidRPr="1BDC08B9">
        <w:rPr>
          <w:sz w:val="24"/>
        </w:rPr>
        <w:t>f th</w:t>
      </w:r>
      <w:r w:rsidR="003A1E88" w:rsidRPr="1BDC08B9">
        <w:rPr>
          <w:sz w:val="24"/>
        </w:rPr>
        <w:t xml:space="preserve">e commitment </w:t>
      </w:r>
      <w:r w:rsidR="0099395C">
        <w:rPr>
          <w:sz w:val="24"/>
        </w:rPr>
        <w:t>on</w:t>
      </w:r>
      <w:r w:rsidR="003A1E88" w:rsidRPr="1BDC08B9">
        <w:rPr>
          <w:sz w:val="24"/>
        </w:rPr>
        <w:t xml:space="preserve"> Fair Pay Agreements, as well as any other reforms, are </w:t>
      </w:r>
      <w:r w:rsidR="00706F5B" w:rsidRPr="1BDC08B9">
        <w:rPr>
          <w:sz w:val="24"/>
        </w:rPr>
        <w:t xml:space="preserve">not </w:t>
      </w:r>
      <w:r w:rsidR="008551ED" w:rsidRPr="1BDC08B9">
        <w:rPr>
          <w:sz w:val="24"/>
        </w:rPr>
        <w:t>fully funded</w:t>
      </w:r>
      <w:r w:rsidR="00706F5B" w:rsidRPr="1BDC08B9">
        <w:rPr>
          <w:sz w:val="24"/>
        </w:rPr>
        <w:t xml:space="preserve"> by Government it will only</w:t>
      </w:r>
      <w:r w:rsidR="00A91FF9" w:rsidRPr="1BDC08B9">
        <w:rPr>
          <w:sz w:val="24"/>
        </w:rPr>
        <w:t xml:space="preserve"> serve to</w:t>
      </w:r>
      <w:r w:rsidR="00706F5B" w:rsidRPr="1BDC08B9">
        <w:rPr>
          <w:sz w:val="24"/>
        </w:rPr>
        <w:t xml:space="preserve"> </w:t>
      </w:r>
      <w:r w:rsidR="00A02DAE" w:rsidRPr="1BDC08B9">
        <w:rPr>
          <w:sz w:val="24"/>
        </w:rPr>
        <w:t xml:space="preserve">exacerbate </w:t>
      </w:r>
      <w:r w:rsidR="00706F5B" w:rsidRPr="1BDC08B9">
        <w:rPr>
          <w:sz w:val="24"/>
        </w:rPr>
        <w:t xml:space="preserve">the </w:t>
      </w:r>
      <w:r w:rsidR="00222747" w:rsidRPr="1BDC08B9">
        <w:rPr>
          <w:sz w:val="24"/>
        </w:rPr>
        <w:t xml:space="preserve">financial pressures on councils and adult social care, </w:t>
      </w:r>
      <w:r w:rsidR="00215BD0">
        <w:rPr>
          <w:sz w:val="24"/>
        </w:rPr>
        <w:t>to</w:t>
      </w:r>
      <w:r w:rsidR="00222747" w:rsidRPr="1BDC08B9">
        <w:rPr>
          <w:sz w:val="24"/>
        </w:rPr>
        <w:t xml:space="preserve"> the detriment </w:t>
      </w:r>
      <w:r w:rsidR="00F310BB">
        <w:rPr>
          <w:sz w:val="24"/>
        </w:rPr>
        <w:t>of</w:t>
      </w:r>
      <w:r w:rsidR="00222747" w:rsidRPr="1BDC08B9">
        <w:rPr>
          <w:sz w:val="24"/>
        </w:rPr>
        <w:t xml:space="preserve"> those people who draw on care and support, </w:t>
      </w:r>
      <w:r w:rsidR="00007DBD" w:rsidRPr="1BDC08B9">
        <w:rPr>
          <w:sz w:val="24"/>
        </w:rPr>
        <w:t>their families, carers and the frontline workforce.</w:t>
      </w:r>
      <w:r w:rsidR="004204F1" w:rsidRPr="1BDC08B9">
        <w:rPr>
          <w:sz w:val="24"/>
        </w:rPr>
        <w:t xml:space="preserve"> </w:t>
      </w:r>
      <w:r w:rsidR="00ED3C1C">
        <w:rPr>
          <w:sz w:val="24"/>
        </w:rPr>
        <w:t xml:space="preserve">Also, the ability of </w:t>
      </w:r>
      <w:r w:rsidR="00ED3C1C" w:rsidRPr="000620E6">
        <w:rPr>
          <w:sz w:val="24"/>
        </w:rPr>
        <w:t xml:space="preserve">councils to play an active role in </w:t>
      </w:r>
      <w:r w:rsidR="006A51D1" w:rsidRPr="00580563">
        <w:rPr>
          <w:sz w:val="24"/>
        </w:rPr>
        <w:t xml:space="preserve">the </w:t>
      </w:r>
      <w:r w:rsidR="006A51D1" w:rsidRPr="006A51D1">
        <w:rPr>
          <w:sz w:val="24"/>
        </w:rPr>
        <w:t>Government’s missions to build an NHS fit for the future, to shift care from hospitals to communities, and from treatment to prevention </w:t>
      </w:r>
      <w:r w:rsidR="00ED3C1C" w:rsidRPr="000620E6">
        <w:rPr>
          <w:sz w:val="24"/>
        </w:rPr>
        <w:t>will not be realised if adult social care is not adequately funded.</w:t>
      </w:r>
    </w:p>
    <w:p w14:paraId="7AB85F97" w14:textId="77777777" w:rsidR="00A82596" w:rsidRDefault="00A82596" w:rsidP="00E85CE6">
      <w:pPr>
        <w:spacing w:after="0" w:line="276" w:lineRule="auto"/>
        <w:rPr>
          <w:sz w:val="24"/>
        </w:rPr>
      </w:pPr>
    </w:p>
    <w:p w14:paraId="0BEC43ED" w14:textId="7C65A92A" w:rsidR="00DF1E4D" w:rsidRPr="00DF1E4D" w:rsidRDefault="0072035A" w:rsidP="00E85CE6">
      <w:pPr>
        <w:keepNext/>
        <w:keepLines/>
        <w:spacing w:after="0" w:line="276" w:lineRule="auto"/>
        <w:outlineLvl w:val="2"/>
        <w:rPr>
          <w:rFonts w:eastAsiaTheme="majorEastAsia" w:cstheme="majorBidi"/>
          <w:color w:val="6D0034" w:themeColor="accent1" w:themeShade="BF"/>
          <w:sz w:val="24"/>
        </w:rPr>
      </w:pPr>
      <w:r>
        <w:rPr>
          <w:rFonts w:eastAsiaTheme="majorEastAsia" w:cstheme="majorBidi"/>
          <w:color w:val="6D0034" w:themeColor="accent1" w:themeShade="BF"/>
          <w:sz w:val="24"/>
        </w:rPr>
        <w:t xml:space="preserve">Fair Funding Review 2.0 </w:t>
      </w:r>
    </w:p>
    <w:p w14:paraId="62444039" w14:textId="77777777" w:rsidR="00BE30E8" w:rsidRDefault="00BE30E8" w:rsidP="00E85CE6">
      <w:pPr>
        <w:spacing w:after="0" w:line="276" w:lineRule="auto"/>
        <w:rPr>
          <w:sz w:val="24"/>
        </w:rPr>
      </w:pPr>
    </w:p>
    <w:p w14:paraId="4E5CEDDD" w14:textId="6F60C836" w:rsidR="00E84A5C" w:rsidRPr="00E84A5C" w:rsidRDefault="00E84A5C" w:rsidP="00E85CE6">
      <w:pPr>
        <w:spacing w:after="0" w:line="276" w:lineRule="auto"/>
        <w:rPr>
          <w:sz w:val="24"/>
        </w:rPr>
      </w:pPr>
      <w:r w:rsidRPr="1BDC08B9">
        <w:rPr>
          <w:sz w:val="24"/>
        </w:rPr>
        <w:t xml:space="preserve">The recent Spending Review announcement from the Chancellor confirmed that local government will get a multi-year budget settlement for the first time since the pre-Covid period. This approach will provide councils with a sense of stability and certainty to plan over several years, rather than having to wait for a new settlement from Government year on year. </w:t>
      </w:r>
      <w:r w:rsidRPr="1BDC08B9">
        <w:rPr>
          <w:sz w:val="24"/>
        </w:rPr>
        <w:lastRenderedPageBreak/>
        <w:t xml:space="preserve">However, </w:t>
      </w:r>
      <w:r w:rsidR="008E31D0" w:rsidRPr="1BDC08B9">
        <w:rPr>
          <w:sz w:val="24"/>
        </w:rPr>
        <w:t xml:space="preserve">as set above, we believe that </w:t>
      </w:r>
      <w:r w:rsidRPr="1BDC08B9">
        <w:rPr>
          <w:sz w:val="24"/>
        </w:rPr>
        <w:t xml:space="preserve">the additional £4bn that councils will have access to over the three-year period is, at best, likely to only be sufficient to meet existing cost pressures. </w:t>
      </w:r>
    </w:p>
    <w:p w14:paraId="223B0C8B" w14:textId="77777777" w:rsidR="00E84A5C" w:rsidRDefault="00E84A5C" w:rsidP="00326013">
      <w:pPr>
        <w:spacing w:after="0" w:line="276" w:lineRule="auto"/>
        <w:rPr>
          <w:sz w:val="24"/>
        </w:rPr>
      </w:pPr>
    </w:p>
    <w:p w14:paraId="3768ECF0" w14:textId="4F5C1F03" w:rsidR="004E163C" w:rsidRDefault="004E163C" w:rsidP="00E85CE6">
      <w:pPr>
        <w:spacing w:after="0" w:line="276" w:lineRule="auto"/>
        <w:rPr>
          <w:sz w:val="24"/>
        </w:rPr>
      </w:pPr>
      <w:r w:rsidRPr="1BDC08B9">
        <w:rPr>
          <w:sz w:val="24"/>
        </w:rPr>
        <w:t xml:space="preserve">We are supportive of the Government’s proposals to phase changes in over a three-year period to ease the transition, as well as the use of funding floors to limit losses for those receiving less funding under the new system than they do currently. Such an approach will </w:t>
      </w:r>
      <w:r w:rsidR="00E94B82">
        <w:rPr>
          <w:sz w:val="24"/>
        </w:rPr>
        <w:t>give</w:t>
      </w:r>
      <w:r w:rsidRPr="1BDC08B9">
        <w:rPr>
          <w:sz w:val="24"/>
        </w:rPr>
        <w:t xml:space="preserve"> those councils </w:t>
      </w:r>
      <w:r w:rsidR="009616BB" w:rsidRPr="1BDC08B9">
        <w:rPr>
          <w:sz w:val="24"/>
        </w:rPr>
        <w:t>that</w:t>
      </w:r>
      <w:r w:rsidRPr="1BDC08B9">
        <w:rPr>
          <w:sz w:val="24"/>
        </w:rPr>
        <w:t xml:space="preserve"> will lose funding in cash-terms more time to evolve their service offer to fit within revised budgets.</w:t>
      </w:r>
    </w:p>
    <w:p w14:paraId="0FE0A00E" w14:textId="77777777" w:rsidR="004E163C" w:rsidRDefault="004E163C" w:rsidP="00E85CE6">
      <w:pPr>
        <w:spacing w:after="0" w:line="276" w:lineRule="auto"/>
        <w:rPr>
          <w:sz w:val="24"/>
        </w:rPr>
      </w:pPr>
    </w:p>
    <w:p w14:paraId="501B7E20" w14:textId="794CCC17" w:rsidR="00AB2E12" w:rsidRPr="00AB2E12" w:rsidRDefault="00617928" w:rsidP="00E85CE6">
      <w:pPr>
        <w:spacing w:after="0" w:line="276" w:lineRule="auto"/>
        <w:rPr>
          <w:sz w:val="24"/>
        </w:rPr>
      </w:pPr>
      <w:r w:rsidRPr="00AB2E12">
        <w:rPr>
          <w:sz w:val="24"/>
        </w:rPr>
        <w:t xml:space="preserve">ADASS has called for the Adult Social Care Relative Needs Formula (ASC RNF) to be updated using the most up-to-date </w:t>
      </w:r>
      <w:r>
        <w:rPr>
          <w:sz w:val="24"/>
        </w:rPr>
        <w:t xml:space="preserve">information available </w:t>
      </w:r>
      <w:r w:rsidRPr="00AB2E12">
        <w:rPr>
          <w:sz w:val="24"/>
        </w:rPr>
        <w:t>for several years</w:t>
      </w:r>
      <w:r>
        <w:rPr>
          <w:sz w:val="24"/>
        </w:rPr>
        <w:t xml:space="preserve"> to ensure that funding is aligned to need</w:t>
      </w:r>
      <w:r w:rsidRPr="00AB2E12">
        <w:rPr>
          <w:sz w:val="24"/>
        </w:rPr>
        <w:t>.</w:t>
      </w:r>
      <w:r w:rsidR="00731570">
        <w:rPr>
          <w:sz w:val="24"/>
        </w:rPr>
        <w:t xml:space="preserve"> </w:t>
      </w:r>
      <w:r w:rsidR="00731570" w:rsidRPr="009D0160">
        <w:rPr>
          <w:sz w:val="24"/>
        </w:rPr>
        <w:t>The formulae determining the share of central government funding allocated to individual councils were last revised in 2013</w:t>
      </w:r>
      <w:r w:rsidR="00731570">
        <w:rPr>
          <w:sz w:val="24"/>
        </w:rPr>
        <w:t>/20</w:t>
      </w:r>
      <w:r w:rsidR="00731570" w:rsidRPr="009D0160">
        <w:rPr>
          <w:sz w:val="24"/>
        </w:rPr>
        <w:t xml:space="preserve">14, and the underlying statistical modelling is even older.  Needs and cost drivers have changed considerably in the last decade. </w:t>
      </w:r>
      <w:r w:rsidR="00A43874">
        <w:rPr>
          <w:sz w:val="24"/>
        </w:rPr>
        <w:t>As such, we a</w:t>
      </w:r>
      <w:r w:rsidR="00A43874" w:rsidRPr="00F0665A">
        <w:rPr>
          <w:sz w:val="24"/>
        </w:rPr>
        <w:t>gree that adult social care should continue to have a bespoke formula to reflect need</w:t>
      </w:r>
      <w:r w:rsidR="00A43874">
        <w:rPr>
          <w:sz w:val="24"/>
        </w:rPr>
        <w:t xml:space="preserve"> and </w:t>
      </w:r>
      <w:r w:rsidR="00A43874" w:rsidRPr="00F0665A">
        <w:rPr>
          <w:sz w:val="24"/>
        </w:rPr>
        <w:t>cost drivers</w:t>
      </w:r>
      <w:r w:rsidR="00A43874">
        <w:rPr>
          <w:sz w:val="24"/>
        </w:rPr>
        <w:t>.</w:t>
      </w:r>
      <w:r w:rsidR="009616BB">
        <w:rPr>
          <w:sz w:val="24"/>
        </w:rPr>
        <w:t xml:space="preserve"> </w:t>
      </w:r>
      <w:r w:rsidR="00AB2E12" w:rsidRPr="00AB2E12">
        <w:rPr>
          <w:sz w:val="24"/>
        </w:rPr>
        <w:t xml:space="preserve">We </w:t>
      </w:r>
      <w:r w:rsidR="00905D79">
        <w:rPr>
          <w:sz w:val="24"/>
        </w:rPr>
        <w:t xml:space="preserve">will </w:t>
      </w:r>
      <w:r w:rsidR="00AB2E12" w:rsidRPr="00AB2E12">
        <w:rPr>
          <w:sz w:val="24"/>
        </w:rPr>
        <w:t>work with MHCLG and DHSC on</w:t>
      </w:r>
      <w:r w:rsidR="00905D79">
        <w:rPr>
          <w:sz w:val="24"/>
        </w:rPr>
        <w:t xml:space="preserve"> the </w:t>
      </w:r>
      <w:r w:rsidR="00AB2E12" w:rsidRPr="00AB2E12">
        <w:rPr>
          <w:sz w:val="24"/>
        </w:rPr>
        <w:t>develop</w:t>
      </w:r>
      <w:r w:rsidR="00905D79">
        <w:rPr>
          <w:sz w:val="24"/>
        </w:rPr>
        <w:t>ment of</w:t>
      </w:r>
      <w:r w:rsidR="00AB2E12" w:rsidRPr="00AB2E12">
        <w:rPr>
          <w:sz w:val="24"/>
        </w:rPr>
        <w:t xml:space="preserve"> reporting requirements for adult social care. We will continue to advocate for any reporting requirements to be light touch </w:t>
      </w:r>
      <w:proofErr w:type="gramStart"/>
      <w:r w:rsidR="00AB2E12" w:rsidRPr="00AB2E12">
        <w:rPr>
          <w:sz w:val="24"/>
        </w:rPr>
        <w:t>in order to</w:t>
      </w:r>
      <w:proofErr w:type="gramEnd"/>
      <w:r w:rsidR="00AB2E12" w:rsidRPr="00AB2E12">
        <w:rPr>
          <w:sz w:val="24"/>
        </w:rPr>
        <w:t xml:space="preserve"> minimise bureaucracy for councils. </w:t>
      </w:r>
    </w:p>
    <w:p w14:paraId="49C27056" w14:textId="77777777" w:rsidR="00AB2E12" w:rsidRDefault="00AB2E12" w:rsidP="00E85CE6">
      <w:pPr>
        <w:spacing w:after="0" w:line="276" w:lineRule="auto"/>
        <w:rPr>
          <w:sz w:val="24"/>
        </w:rPr>
      </w:pPr>
    </w:p>
    <w:p w14:paraId="5D5BB86B" w14:textId="605B6547" w:rsidR="00417D42" w:rsidRDefault="00513B0B" w:rsidP="00E85CE6">
      <w:pPr>
        <w:spacing w:after="0" w:line="276" w:lineRule="auto"/>
        <w:rPr>
          <w:sz w:val="24"/>
        </w:rPr>
      </w:pPr>
      <w:r w:rsidRPr="1BDC08B9">
        <w:rPr>
          <w:sz w:val="24"/>
        </w:rPr>
        <w:t xml:space="preserve">ADASS has consistently argued that central </w:t>
      </w:r>
      <w:r w:rsidR="006F203B">
        <w:rPr>
          <w:sz w:val="24"/>
        </w:rPr>
        <w:t>g</w:t>
      </w:r>
      <w:r w:rsidRPr="1BDC08B9">
        <w:rPr>
          <w:sz w:val="24"/>
        </w:rPr>
        <w:t xml:space="preserve">overnment’s funding of local government’s social care functions is overly complex, adding costs without substantially improving transparency.  </w:t>
      </w:r>
      <w:r w:rsidR="00AA5F7F" w:rsidRPr="1BDC08B9">
        <w:rPr>
          <w:sz w:val="24"/>
        </w:rPr>
        <w:t xml:space="preserve">We have </w:t>
      </w:r>
      <w:r w:rsidR="006E049A">
        <w:rPr>
          <w:sz w:val="24"/>
        </w:rPr>
        <w:t xml:space="preserve">previously </w:t>
      </w:r>
      <w:r w:rsidR="00AA5F7F" w:rsidRPr="1BDC08B9">
        <w:rPr>
          <w:sz w:val="24"/>
        </w:rPr>
        <w:t xml:space="preserve">called for the consolidation of </w:t>
      </w:r>
      <w:r w:rsidR="004313EA" w:rsidRPr="1BDC08B9">
        <w:rPr>
          <w:sz w:val="24"/>
        </w:rPr>
        <w:t xml:space="preserve">adult social care </w:t>
      </w:r>
      <w:r w:rsidR="00AA5F7F" w:rsidRPr="1BDC08B9">
        <w:rPr>
          <w:sz w:val="24"/>
        </w:rPr>
        <w:t xml:space="preserve">grant funding </w:t>
      </w:r>
      <w:r w:rsidR="004313EA" w:rsidRPr="1BDC08B9">
        <w:rPr>
          <w:sz w:val="24"/>
        </w:rPr>
        <w:t xml:space="preserve">into a single ring-fenced </w:t>
      </w:r>
      <w:r w:rsidR="052E0D8E" w:rsidRPr="1BDC08B9">
        <w:rPr>
          <w:sz w:val="24"/>
        </w:rPr>
        <w:t xml:space="preserve">pot </w:t>
      </w:r>
      <w:r w:rsidR="00AA5F7F" w:rsidRPr="1BDC08B9">
        <w:rPr>
          <w:sz w:val="24"/>
        </w:rPr>
        <w:t xml:space="preserve">to </w:t>
      </w:r>
      <w:r w:rsidR="004313EA" w:rsidRPr="1BDC08B9">
        <w:rPr>
          <w:sz w:val="24"/>
        </w:rPr>
        <w:t xml:space="preserve">simplify the funding </w:t>
      </w:r>
      <w:r w:rsidR="005501A4" w:rsidRPr="1BDC08B9">
        <w:rPr>
          <w:sz w:val="24"/>
        </w:rPr>
        <w:t>and reporting landscape for councils</w:t>
      </w:r>
      <w:r w:rsidR="002D4F0F">
        <w:rPr>
          <w:sz w:val="24"/>
        </w:rPr>
        <w:t>, something we wish to reiterate through this correspondence</w:t>
      </w:r>
      <w:r w:rsidR="005501A4" w:rsidRPr="1BDC08B9">
        <w:rPr>
          <w:sz w:val="24"/>
        </w:rPr>
        <w:t xml:space="preserve">. </w:t>
      </w:r>
      <w:r w:rsidR="00590F4A" w:rsidRPr="1BDC08B9">
        <w:rPr>
          <w:sz w:val="24"/>
        </w:rPr>
        <w:t>As such,</w:t>
      </w:r>
      <w:r w:rsidR="000F3E06" w:rsidRPr="1BDC08B9">
        <w:rPr>
          <w:sz w:val="24"/>
        </w:rPr>
        <w:t xml:space="preserve"> </w:t>
      </w:r>
      <w:r w:rsidR="006E049A">
        <w:rPr>
          <w:sz w:val="24"/>
        </w:rPr>
        <w:t xml:space="preserve">we agree </w:t>
      </w:r>
      <w:r w:rsidR="002D4F0F">
        <w:rPr>
          <w:sz w:val="24"/>
        </w:rPr>
        <w:t xml:space="preserve">with the principle of simplifying the grant funding landscape for adult social care. However, </w:t>
      </w:r>
      <w:r w:rsidR="000F3E06" w:rsidRPr="1BDC08B9">
        <w:rPr>
          <w:sz w:val="24"/>
        </w:rPr>
        <w:t xml:space="preserve">we do not agree with the proposal set out in the </w:t>
      </w:r>
      <w:r w:rsidR="00590F4A" w:rsidRPr="00670D09">
        <w:rPr>
          <w:sz w:val="24"/>
        </w:rPr>
        <w:t xml:space="preserve">Fair Funding Review 2.0 consultation </w:t>
      </w:r>
      <w:r w:rsidR="000F3E06">
        <w:rPr>
          <w:sz w:val="24"/>
        </w:rPr>
        <w:t xml:space="preserve">for </w:t>
      </w:r>
      <w:r w:rsidR="00590F4A" w:rsidRPr="00670D09">
        <w:rPr>
          <w:sz w:val="24"/>
        </w:rPr>
        <w:t xml:space="preserve">Government </w:t>
      </w:r>
      <w:r w:rsidR="000F3E06">
        <w:rPr>
          <w:sz w:val="24"/>
        </w:rPr>
        <w:t>to</w:t>
      </w:r>
      <w:r w:rsidR="00A22559">
        <w:rPr>
          <w:sz w:val="24"/>
        </w:rPr>
        <w:t xml:space="preserve"> </w:t>
      </w:r>
      <w:r w:rsidR="00A22559" w:rsidRPr="00A22559">
        <w:rPr>
          <w:sz w:val="24"/>
        </w:rPr>
        <w:t>inclu</w:t>
      </w:r>
      <w:r w:rsidR="00A22559">
        <w:rPr>
          <w:sz w:val="24"/>
        </w:rPr>
        <w:t>de</w:t>
      </w:r>
      <w:r w:rsidR="00A22559" w:rsidRPr="00A22559">
        <w:rPr>
          <w:sz w:val="24"/>
        </w:rPr>
        <w:t xml:space="preserve"> </w:t>
      </w:r>
      <w:r w:rsidR="00A22559">
        <w:rPr>
          <w:sz w:val="24"/>
        </w:rPr>
        <w:t>‘</w:t>
      </w:r>
      <w:r w:rsidR="00A22559" w:rsidRPr="00A22559">
        <w:rPr>
          <w:sz w:val="24"/>
        </w:rPr>
        <w:t>adult social care grants in the Settlement Funding Assessment</w:t>
      </w:r>
      <w:r w:rsidR="00A22559">
        <w:rPr>
          <w:sz w:val="24"/>
        </w:rPr>
        <w:t>’ and</w:t>
      </w:r>
      <w:r w:rsidR="00A22559" w:rsidRPr="00A22559">
        <w:rPr>
          <w:sz w:val="24"/>
        </w:rPr>
        <w:t> </w:t>
      </w:r>
      <w:r w:rsidR="007F38DA">
        <w:rPr>
          <w:sz w:val="24"/>
        </w:rPr>
        <w:t xml:space="preserve">to </w:t>
      </w:r>
      <w:r w:rsidR="00590F4A" w:rsidRPr="00670D09">
        <w:rPr>
          <w:sz w:val="24"/>
        </w:rPr>
        <w:t>publish notional funding allocations for adult social</w:t>
      </w:r>
      <w:r w:rsidR="00436A33">
        <w:rPr>
          <w:sz w:val="24"/>
        </w:rPr>
        <w:t xml:space="preserve"> care</w:t>
      </w:r>
      <w:r w:rsidR="007F38DA">
        <w:rPr>
          <w:sz w:val="24"/>
        </w:rPr>
        <w:t xml:space="preserve"> to ‘</w:t>
      </w:r>
      <w:r w:rsidR="007F38DA" w:rsidRPr="007F38DA">
        <w:rPr>
          <w:sz w:val="24"/>
        </w:rPr>
        <w:t xml:space="preserve">set out the </w:t>
      </w:r>
      <w:r w:rsidR="0004032E">
        <w:rPr>
          <w:sz w:val="24"/>
        </w:rPr>
        <w:t>G</w:t>
      </w:r>
      <w:r w:rsidR="007F38DA" w:rsidRPr="007F38DA">
        <w:rPr>
          <w:sz w:val="24"/>
        </w:rPr>
        <w:t>overnment’s expectation for how much local authorities should spend on adult social care, considering local authority expenditure, alongside income and funding available for adult social care</w:t>
      </w:r>
      <w:r w:rsidR="000B3AD5">
        <w:rPr>
          <w:sz w:val="24"/>
        </w:rPr>
        <w:t>’.</w:t>
      </w:r>
      <w:r w:rsidR="00EE2C8C">
        <w:rPr>
          <w:rStyle w:val="FootnoteReference"/>
          <w:sz w:val="24"/>
        </w:rPr>
        <w:footnoteReference w:id="4"/>
      </w:r>
      <w:r w:rsidR="00B905D3">
        <w:rPr>
          <w:sz w:val="24"/>
        </w:rPr>
        <w:t xml:space="preserve"> </w:t>
      </w:r>
    </w:p>
    <w:p w14:paraId="09AECE0F" w14:textId="77777777" w:rsidR="00417D42" w:rsidRDefault="00417D42" w:rsidP="00E85CE6">
      <w:pPr>
        <w:spacing w:after="0" w:line="276" w:lineRule="auto"/>
        <w:rPr>
          <w:sz w:val="24"/>
          <w:szCs w:val="28"/>
        </w:rPr>
      </w:pPr>
    </w:p>
    <w:p w14:paraId="4D85C5E7" w14:textId="6C72A8BB" w:rsidR="00A23091" w:rsidRDefault="007324D4" w:rsidP="00E85CE6">
      <w:pPr>
        <w:spacing w:after="0" w:line="276" w:lineRule="auto"/>
        <w:rPr>
          <w:sz w:val="24"/>
        </w:rPr>
      </w:pPr>
      <w:r w:rsidRPr="1BDC08B9">
        <w:rPr>
          <w:sz w:val="24"/>
        </w:rPr>
        <w:t>The removal of ringfences from</w:t>
      </w:r>
      <w:r w:rsidR="00EE2C8C" w:rsidRPr="1BDC08B9">
        <w:rPr>
          <w:sz w:val="24"/>
        </w:rPr>
        <w:t xml:space="preserve"> adult social care grants </w:t>
      </w:r>
      <w:r w:rsidR="00B905D3" w:rsidRPr="1BDC08B9">
        <w:rPr>
          <w:sz w:val="24"/>
        </w:rPr>
        <w:t>risks,</w:t>
      </w:r>
      <w:r w:rsidRPr="1BDC08B9">
        <w:rPr>
          <w:sz w:val="24"/>
        </w:rPr>
        <w:t xml:space="preserve"> </w:t>
      </w:r>
      <w:proofErr w:type="gramStart"/>
      <w:r w:rsidRPr="1BDC08B9">
        <w:rPr>
          <w:sz w:val="24"/>
        </w:rPr>
        <w:t>as a result of</w:t>
      </w:r>
      <w:proofErr w:type="gramEnd"/>
      <w:r w:rsidRPr="1BDC08B9">
        <w:rPr>
          <w:sz w:val="24"/>
        </w:rPr>
        <w:t xml:space="preserve"> wider council funding pressures, </w:t>
      </w:r>
      <w:r w:rsidR="00B905D3" w:rsidRPr="1BDC08B9">
        <w:rPr>
          <w:sz w:val="24"/>
        </w:rPr>
        <w:t xml:space="preserve">reducing </w:t>
      </w:r>
      <w:r w:rsidRPr="1BDC08B9">
        <w:rPr>
          <w:sz w:val="24"/>
        </w:rPr>
        <w:t>t</w:t>
      </w:r>
      <w:r w:rsidR="00832D44" w:rsidRPr="1BDC08B9">
        <w:rPr>
          <w:sz w:val="24"/>
        </w:rPr>
        <w:t xml:space="preserve">he resources available to </w:t>
      </w:r>
      <w:r w:rsidRPr="1BDC08B9">
        <w:rPr>
          <w:sz w:val="24"/>
        </w:rPr>
        <w:t>adult social care to deliver on the Government’s previously stated policy ambitions for these grants</w:t>
      </w:r>
      <w:r w:rsidR="4BE28A6F" w:rsidRPr="1BDC08B9">
        <w:rPr>
          <w:sz w:val="24"/>
        </w:rPr>
        <w:t>. Those ambitions include</w:t>
      </w:r>
      <w:r w:rsidRPr="1BDC08B9">
        <w:rPr>
          <w:sz w:val="24"/>
        </w:rPr>
        <w:t xml:space="preserve"> increasing fee rates for providers, workforce capacity and retention, reducing waiting times for care, improving discharge performance, and promoting joint working between councils and the </w:t>
      </w:r>
      <w:r w:rsidRPr="1BDC08B9">
        <w:rPr>
          <w:sz w:val="24"/>
        </w:rPr>
        <w:lastRenderedPageBreak/>
        <w:t>NHS.</w:t>
      </w:r>
      <w:r w:rsidR="00A23091" w:rsidRPr="1BDC08B9">
        <w:rPr>
          <w:sz w:val="24"/>
        </w:rPr>
        <w:t xml:space="preserve"> Any reduction in funding for adult social care at a local level will risk exacerbating the pressures set out above further to the detriment of those people who draw on care and support.</w:t>
      </w:r>
    </w:p>
    <w:p w14:paraId="1488DAFE" w14:textId="77777777" w:rsidR="002D4F0F" w:rsidRDefault="002D4F0F" w:rsidP="00E85CE6">
      <w:pPr>
        <w:spacing w:after="0" w:line="276" w:lineRule="auto"/>
        <w:rPr>
          <w:sz w:val="24"/>
        </w:rPr>
      </w:pPr>
    </w:p>
    <w:p w14:paraId="2793DE62" w14:textId="03159D54" w:rsidR="00417D42" w:rsidRDefault="00417D42" w:rsidP="00326013">
      <w:pPr>
        <w:spacing w:after="0" w:line="276" w:lineRule="auto"/>
        <w:rPr>
          <w:sz w:val="24"/>
        </w:rPr>
      </w:pPr>
      <w:r w:rsidRPr="1BDC08B9">
        <w:rPr>
          <w:sz w:val="24"/>
        </w:rPr>
        <w:t>We agree with the Institute for Fiscal Studies (</w:t>
      </w:r>
      <w:proofErr w:type="spellStart"/>
      <w:r w:rsidRPr="1BDC08B9">
        <w:rPr>
          <w:sz w:val="24"/>
        </w:rPr>
        <w:t>IfS</w:t>
      </w:r>
      <w:proofErr w:type="spellEnd"/>
      <w:r w:rsidRPr="1BDC08B9">
        <w:rPr>
          <w:sz w:val="24"/>
        </w:rPr>
        <w:t xml:space="preserve">) </w:t>
      </w:r>
      <w:r w:rsidR="00B77531" w:rsidRPr="1BDC08B9">
        <w:rPr>
          <w:sz w:val="24"/>
        </w:rPr>
        <w:t>response to the consultation on the matter of notional allocation</w:t>
      </w:r>
      <w:r w:rsidR="00E47076" w:rsidRPr="1BDC08B9">
        <w:rPr>
          <w:sz w:val="24"/>
        </w:rPr>
        <w:t>s</w:t>
      </w:r>
      <w:r w:rsidR="00B77531" w:rsidRPr="1BDC08B9">
        <w:rPr>
          <w:sz w:val="24"/>
        </w:rPr>
        <w:t xml:space="preserve"> for adult social care that stated </w:t>
      </w:r>
      <w:r w:rsidR="00B77531" w:rsidRPr="1BDC08B9">
        <w:rPr>
          <w:i/>
          <w:iCs/>
          <w:sz w:val="24"/>
        </w:rPr>
        <w:t>’</w:t>
      </w:r>
      <w:r w:rsidRPr="1BDC08B9">
        <w:rPr>
          <w:i/>
          <w:iCs/>
          <w:sz w:val="24"/>
        </w:rPr>
        <w:t>assessments of how much councils need to spend on adult social care (and indeed all services) are just that – assessments – and are potentially subject to error. Councils may have better information on the relative need for spending across different services in their areas</w:t>
      </w:r>
      <w:r w:rsidR="00715DE5">
        <w:rPr>
          <w:i/>
          <w:iCs/>
          <w:sz w:val="24"/>
        </w:rPr>
        <w:t>’</w:t>
      </w:r>
      <w:r w:rsidRPr="1BDC08B9">
        <w:rPr>
          <w:sz w:val="24"/>
        </w:rPr>
        <w:t>.</w:t>
      </w:r>
      <w:r w:rsidR="0018206C" w:rsidRPr="1BDC08B9">
        <w:rPr>
          <w:rStyle w:val="FootnoteReference"/>
          <w:sz w:val="24"/>
        </w:rPr>
        <w:footnoteReference w:id="5"/>
      </w:r>
      <w:r w:rsidR="00B77531" w:rsidRPr="1BDC08B9">
        <w:rPr>
          <w:sz w:val="24"/>
        </w:rPr>
        <w:t xml:space="preserve"> As such,</w:t>
      </w:r>
      <w:r w:rsidR="000A25FD">
        <w:rPr>
          <w:sz w:val="24"/>
        </w:rPr>
        <w:t xml:space="preserve"> if Government </w:t>
      </w:r>
      <w:r w:rsidR="006339ED">
        <w:rPr>
          <w:sz w:val="24"/>
        </w:rPr>
        <w:t xml:space="preserve">decide to utilise the notional allocation approach for adult social care, </w:t>
      </w:r>
      <w:r w:rsidR="005B1E04" w:rsidRPr="1BDC08B9">
        <w:rPr>
          <w:sz w:val="24"/>
        </w:rPr>
        <w:t xml:space="preserve">we feel that additional work is required </w:t>
      </w:r>
      <w:r w:rsidR="007501C5" w:rsidRPr="1BDC08B9">
        <w:rPr>
          <w:sz w:val="24"/>
        </w:rPr>
        <w:t xml:space="preserve">with the sector and key partners </w:t>
      </w:r>
      <w:r w:rsidR="003E3F9A" w:rsidRPr="1BDC08B9">
        <w:rPr>
          <w:sz w:val="24"/>
        </w:rPr>
        <w:t xml:space="preserve">to </w:t>
      </w:r>
      <w:r w:rsidR="006339ED">
        <w:rPr>
          <w:sz w:val="24"/>
        </w:rPr>
        <w:t xml:space="preserve">ensure that these allocations are based on </w:t>
      </w:r>
      <w:r w:rsidR="003E3F9A" w:rsidRPr="1BDC08B9">
        <w:rPr>
          <w:sz w:val="24"/>
        </w:rPr>
        <w:t>the most appropriate and accurate data</w:t>
      </w:r>
      <w:r w:rsidR="009D0265" w:rsidRPr="1BDC08B9">
        <w:rPr>
          <w:sz w:val="24"/>
        </w:rPr>
        <w:t xml:space="preserve">. </w:t>
      </w:r>
    </w:p>
    <w:p w14:paraId="24B3B03D" w14:textId="77777777" w:rsidR="00FD77CA" w:rsidRDefault="00FD77CA" w:rsidP="00326013">
      <w:pPr>
        <w:spacing w:after="0" w:line="276" w:lineRule="auto"/>
        <w:rPr>
          <w:sz w:val="24"/>
        </w:rPr>
      </w:pPr>
    </w:p>
    <w:p w14:paraId="48C5FD86" w14:textId="724E7EA3" w:rsidR="00FD77CA" w:rsidRDefault="00FD77CA" w:rsidP="00326013">
      <w:pPr>
        <w:spacing w:after="0" w:line="276" w:lineRule="auto"/>
        <w:rPr>
          <w:sz w:val="24"/>
        </w:rPr>
      </w:pPr>
      <w:r w:rsidRPr="1BDC08B9">
        <w:rPr>
          <w:sz w:val="24"/>
        </w:rPr>
        <w:t xml:space="preserve">Government should give further thought with key sector partners about how need and cost drivers for adult social care will evolve over the coming years. As the </w:t>
      </w:r>
      <w:proofErr w:type="spellStart"/>
      <w:r w:rsidRPr="1BDC08B9">
        <w:rPr>
          <w:sz w:val="24"/>
        </w:rPr>
        <w:t>IfS</w:t>
      </w:r>
      <w:proofErr w:type="spellEnd"/>
      <w:r w:rsidRPr="1BDC08B9">
        <w:rPr>
          <w:sz w:val="24"/>
        </w:rPr>
        <w:t xml:space="preserve"> states ‘</w:t>
      </w:r>
      <w:r w:rsidRPr="00580563">
        <w:rPr>
          <w:i/>
          <w:sz w:val="24"/>
        </w:rPr>
        <w:t>Using the shares of spending on different services in 2023–24 to weight different services when assessing overall spending needs may mean that councils most affected by growing pressures on social care, special needs home-to-school transport, and temporary accommodation, struggle to keep pace with those rising demands’</w:t>
      </w:r>
      <w:r w:rsidRPr="1BDC08B9">
        <w:rPr>
          <w:sz w:val="24"/>
        </w:rPr>
        <w:t>.</w:t>
      </w:r>
      <w:r w:rsidRPr="1BDC08B9">
        <w:rPr>
          <w:rStyle w:val="FootnoteReference"/>
          <w:sz w:val="24"/>
        </w:rPr>
        <w:footnoteReference w:id="6"/>
      </w:r>
      <w:r w:rsidRPr="1BDC08B9">
        <w:rPr>
          <w:sz w:val="24"/>
        </w:rPr>
        <w:t xml:space="preserve"> Specifically for adult social care, we note that the adult social care weighting in the overall needs assessment calculation for councils will be 37.54%, which is based upon 2023/24 spend data reported through the RO return. </w:t>
      </w:r>
      <w:r w:rsidR="6FC2C54C" w:rsidRPr="1BDC08B9">
        <w:rPr>
          <w:sz w:val="24"/>
        </w:rPr>
        <w:t>T</w:t>
      </w:r>
      <w:r w:rsidRPr="1BDC08B9">
        <w:rPr>
          <w:sz w:val="24"/>
        </w:rPr>
        <w:t xml:space="preserve">o ensure that weighting is based on the most up to date information available, we would recommend that 2024/25 data is used as this is expected to be published prior to the provisional local government settlement for 2026/27. </w:t>
      </w:r>
    </w:p>
    <w:bookmarkEnd w:id="0"/>
    <w:p w14:paraId="5C2D116E" w14:textId="77777777" w:rsidR="00B51747" w:rsidRPr="00B51747" w:rsidRDefault="00B51747" w:rsidP="00E85CE6">
      <w:pPr>
        <w:pStyle w:val="ListParagraph"/>
        <w:widowControl w:val="0"/>
        <w:spacing w:after="0" w:line="276" w:lineRule="auto"/>
        <w:rPr>
          <w:sz w:val="24"/>
        </w:rPr>
      </w:pPr>
    </w:p>
    <w:p w14:paraId="1ED9A58D" w14:textId="7A0F9647" w:rsidR="00122739" w:rsidRDefault="001F332D" w:rsidP="00326013">
      <w:pPr>
        <w:widowControl w:val="0"/>
        <w:spacing w:after="0" w:line="276" w:lineRule="auto"/>
        <w:rPr>
          <w:sz w:val="24"/>
        </w:rPr>
      </w:pPr>
      <w:r>
        <w:rPr>
          <w:sz w:val="24"/>
        </w:rPr>
        <w:t>Cl</w:t>
      </w:r>
      <w:r w:rsidR="00C132E1">
        <w:rPr>
          <w:sz w:val="24"/>
        </w:rPr>
        <w:t xml:space="preserve">arification is required on how </w:t>
      </w:r>
      <w:r w:rsidR="00C132E1" w:rsidRPr="001F332D">
        <w:rPr>
          <w:sz w:val="24"/>
        </w:rPr>
        <w:t xml:space="preserve">the </w:t>
      </w:r>
      <w:r w:rsidR="00EB25EA">
        <w:rPr>
          <w:sz w:val="24"/>
        </w:rPr>
        <w:t xml:space="preserve">impact of </w:t>
      </w:r>
      <w:r w:rsidR="00C132E1" w:rsidRPr="001F332D">
        <w:rPr>
          <w:sz w:val="24"/>
        </w:rPr>
        <w:t xml:space="preserve">self-funder populations </w:t>
      </w:r>
      <w:r w:rsidR="00EB25EA">
        <w:rPr>
          <w:sz w:val="24"/>
        </w:rPr>
        <w:t xml:space="preserve">have been </w:t>
      </w:r>
      <w:r w:rsidR="00721648">
        <w:rPr>
          <w:sz w:val="24"/>
        </w:rPr>
        <w:t>considered</w:t>
      </w:r>
      <w:r w:rsidR="00EB25EA">
        <w:rPr>
          <w:sz w:val="24"/>
        </w:rPr>
        <w:t xml:space="preserve"> </w:t>
      </w:r>
      <w:r w:rsidR="004B4830">
        <w:rPr>
          <w:sz w:val="24"/>
        </w:rPr>
        <w:t>in the development of ASC RNF proposals</w:t>
      </w:r>
      <w:proofErr w:type="gramStart"/>
      <w:r w:rsidR="00706433">
        <w:rPr>
          <w:sz w:val="24"/>
        </w:rPr>
        <w:t>, in particular</w:t>
      </w:r>
      <w:r w:rsidR="00721648">
        <w:rPr>
          <w:sz w:val="24"/>
        </w:rPr>
        <w:t>,</w:t>
      </w:r>
      <w:r w:rsidR="00706433">
        <w:rPr>
          <w:sz w:val="24"/>
        </w:rPr>
        <w:t xml:space="preserve"> how</w:t>
      </w:r>
      <w:proofErr w:type="gramEnd"/>
      <w:r w:rsidR="00721648">
        <w:rPr>
          <w:sz w:val="24"/>
        </w:rPr>
        <w:t xml:space="preserve"> such considerations will be played into future proofing the proposed formula</w:t>
      </w:r>
      <w:r w:rsidR="004B4830">
        <w:rPr>
          <w:sz w:val="24"/>
        </w:rPr>
        <w:t xml:space="preserve">. </w:t>
      </w:r>
      <w:r w:rsidR="00433D6C" w:rsidRPr="00433D6C">
        <w:rPr>
          <w:sz w:val="24"/>
        </w:rPr>
        <w:t xml:space="preserve">As the </w:t>
      </w:r>
      <w:r w:rsidR="00433D6C" w:rsidRPr="00B30B29">
        <w:rPr>
          <w:sz w:val="24"/>
        </w:rPr>
        <w:t>Economics Observatory</w:t>
      </w:r>
      <w:r w:rsidR="00433D6C" w:rsidRPr="00433D6C">
        <w:rPr>
          <w:sz w:val="24"/>
        </w:rPr>
        <w:t xml:space="preserve"> have stated </w:t>
      </w:r>
      <w:r w:rsidR="00433D6C" w:rsidRPr="00B30B29">
        <w:rPr>
          <w:sz w:val="24"/>
        </w:rPr>
        <w:t>‘</w:t>
      </w:r>
      <w:r w:rsidR="00433D6C" w:rsidRPr="00580563">
        <w:rPr>
          <w:i/>
          <w:sz w:val="24"/>
        </w:rPr>
        <w:t>rising costs will mean that more people will require publicly funded care than before, as they are likely to deplete their assets to pay for care at a faster rate’</w:t>
      </w:r>
      <w:r w:rsidR="00433D6C" w:rsidRPr="00B30B29">
        <w:rPr>
          <w:sz w:val="24"/>
        </w:rPr>
        <w:t>.</w:t>
      </w:r>
      <w:r w:rsidR="00552A9B">
        <w:rPr>
          <w:rStyle w:val="FootnoteReference"/>
          <w:sz w:val="24"/>
        </w:rPr>
        <w:footnoteReference w:id="7"/>
      </w:r>
      <w:r w:rsidR="00433D6C" w:rsidRPr="00B30B29">
        <w:rPr>
          <w:sz w:val="24"/>
        </w:rPr>
        <w:t xml:space="preserve"> </w:t>
      </w:r>
      <w:r w:rsidR="00122739">
        <w:rPr>
          <w:sz w:val="24"/>
        </w:rPr>
        <w:t>T</w:t>
      </w:r>
      <w:r w:rsidR="00122739" w:rsidRPr="00122739">
        <w:rPr>
          <w:sz w:val="24"/>
        </w:rPr>
        <w:t xml:space="preserve">his is supported by </w:t>
      </w:r>
      <w:r w:rsidR="00345276">
        <w:rPr>
          <w:sz w:val="24"/>
        </w:rPr>
        <w:t>figures in the Adult Social Care</w:t>
      </w:r>
      <w:r w:rsidR="00122739" w:rsidRPr="00122739">
        <w:rPr>
          <w:sz w:val="24"/>
        </w:rPr>
        <w:t xml:space="preserve"> Finance and Activity Report, which shows the number of requests for support received by local councils from self-funders with depleted funds age</w:t>
      </w:r>
      <w:r w:rsidR="0014250C">
        <w:rPr>
          <w:sz w:val="24"/>
        </w:rPr>
        <w:t>d</w:t>
      </w:r>
      <w:r w:rsidR="00122739" w:rsidRPr="00122739">
        <w:rPr>
          <w:sz w:val="24"/>
        </w:rPr>
        <w:t xml:space="preserve"> 65+ in 2017/</w:t>
      </w:r>
      <w:r w:rsidR="00FD77CA">
        <w:rPr>
          <w:sz w:val="24"/>
        </w:rPr>
        <w:t>20</w:t>
      </w:r>
      <w:r w:rsidR="00122739" w:rsidRPr="00122739">
        <w:rPr>
          <w:sz w:val="24"/>
        </w:rPr>
        <w:t>18 was 3775 people</w:t>
      </w:r>
      <w:r w:rsidR="00345276">
        <w:rPr>
          <w:sz w:val="24"/>
        </w:rPr>
        <w:t xml:space="preserve"> compared </w:t>
      </w:r>
      <w:r w:rsidR="00122739" w:rsidRPr="00122739">
        <w:rPr>
          <w:sz w:val="24"/>
        </w:rPr>
        <w:t>to 6970 people in 2023/</w:t>
      </w:r>
      <w:r w:rsidR="00FD77CA">
        <w:rPr>
          <w:sz w:val="24"/>
        </w:rPr>
        <w:t>20</w:t>
      </w:r>
      <w:r w:rsidR="00122739" w:rsidRPr="00122739">
        <w:rPr>
          <w:sz w:val="24"/>
        </w:rPr>
        <w:t>24 – an 85% increase. </w:t>
      </w:r>
      <w:r w:rsidR="00FD77CA">
        <w:rPr>
          <w:sz w:val="24"/>
        </w:rPr>
        <w:t>The c</w:t>
      </w:r>
      <w:r w:rsidR="003905EF">
        <w:rPr>
          <w:sz w:val="24"/>
        </w:rPr>
        <w:t>osts</w:t>
      </w:r>
      <w:r w:rsidR="00FD77CA">
        <w:rPr>
          <w:sz w:val="24"/>
        </w:rPr>
        <w:t xml:space="preserve"> of care </w:t>
      </w:r>
      <w:r w:rsidR="003905EF">
        <w:rPr>
          <w:sz w:val="24"/>
        </w:rPr>
        <w:t xml:space="preserve">for self-funders </w:t>
      </w:r>
      <w:r w:rsidR="00FD77CA">
        <w:rPr>
          <w:sz w:val="24"/>
        </w:rPr>
        <w:t>are</w:t>
      </w:r>
      <w:r w:rsidR="003905EF">
        <w:rPr>
          <w:sz w:val="24"/>
        </w:rPr>
        <w:t xml:space="preserve"> only likely to increase </w:t>
      </w:r>
      <w:proofErr w:type="gramStart"/>
      <w:r w:rsidR="00FD77CA">
        <w:rPr>
          <w:sz w:val="24"/>
        </w:rPr>
        <w:t>as a result of</w:t>
      </w:r>
      <w:proofErr w:type="gramEnd"/>
      <w:r w:rsidR="00FD77CA">
        <w:rPr>
          <w:sz w:val="24"/>
        </w:rPr>
        <w:t xml:space="preserve"> the Government’s proposed Fair Pay Agreement for adult social care.</w:t>
      </w:r>
    </w:p>
    <w:p w14:paraId="60905DED" w14:textId="77777777" w:rsidR="00E23E0A" w:rsidRDefault="00E23E0A" w:rsidP="00E85CE6">
      <w:pPr>
        <w:spacing w:after="0" w:line="276" w:lineRule="auto"/>
        <w:rPr>
          <w:sz w:val="24"/>
        </w:rPr>
      </w:pPr>
    </w:p>
    <w:p w14:paraId="72BA4488" w14:textId="16EC6907" w:rsidR="00E23E0A" w:rsidRPr="00E23E0A" w:rsidRDefault="00E23E0A" w:rsidP="00326013">
      <w:pPr>
        <w:spacing w:after="0" w:line="276" w:lineRule="auto"/>
        <w:rPr>
          <w:sz w:val="24"/>
        </w:rPr>
      </w:pPr>
      <w:r w:rsidRPr="1BDC08B9">
        <w:rPr>
          <w:sz w:val="24"/>
        </w:rPr>
        <w:t>We note that Government has acknowledged within the consultation document that ‘areas developing reorganisation proposals will need to do so in light of the finance reform proposals set out in this consultation’.</w:t>
      </w:r>
      <w:r w:rsidRPr="1BDC08B9">
        <w:rPr>
          <w:rStyle w:val="FootnoteReference"/>
          <w:sz w:val="24"/>
        </w:rPr>
        <w:footnoteReference w:id="8"/>
      </w:r>
      <w:r w:rsidRPr="1BDC08B9">
        <w:rPr>
          <w:sz w:val="24"/>
        </w:rPr>
        <w:t xml:space="preserve"> It’s important to reiterate our view that was set out in a recent letter to you and the Minister for Care that it is essential that newly established councils are financially viable from the outset. Failure to </w:t>
      </w:r>
      <w:r w:rsidR="39EB4550" w:rsidRPr="1BDC08B9">
        <w:rPr>
          <w:sz w:val="24"/>
        </w:rPr>
        <w:t>achieve</w:t>
      </w:r>
      <w:r w:rsidRPr="1BDC08B9">
        <w:rPr>
          <w:sz w:val="24"/>
        </w:rPr>
        <w:t xml:space="preserve"> this will hinder the ability of new councils to address ongoing and intensifying pressures facing adult social care budgets. Related to this, one area that requires further thought in relation to local government reorganisation and fair funding is ordinary residence decisions. Buildings</w:t>
      </w:r>
      <w:r w:rsidR="00DE289A">
        <w:rPr>
          <w:sz w:val="24"/>
        </w:rPr>
        <w:t>-</w:t>
      </w:r>
      <w:r w:rsidRPr="1BDC08B9">
        <w:rPr>
          <w:sz w:val="24"/>
        </w:rPr>
        <w:t>based care settings, such as care homes, tend to be located where land prices are lowest. As a result, when local government reorganisation takes place, it is highly likely that some new councils will have a higher concentration of people with higher cost and complex social care needs. However, these new councils will not have access to additional funding through existing or proposed funding formulae or through council tax income to account for such an eventuality.</w:t>
      </w:r>
    </w:p>
    <w:p w14:paraId="4B948BBA" w14:textId="77777777" w:rsidR="00CE654C" w:rsidRPr="009D0160" w:rsidRDefault="00CE654C" w:rsidP="00E85CE6">
      <w:pPr>
        <w:spacing w:after="0" w:line="276" w:lineRule="auto"/>
        <w:rPr>
          <w:sz w:val="24"/>
        </w:rPr>
      </w:pPr>
    </w:p>
    <w:p w14:paraId="156F0FA2" w14:textId="2CDC0624" w:rsidR="00CC7D12" w:rsidRPr="009D0160" w:rsidRDefault="00E23E0A" w:rsidP="00E85CE6">
      <w:pPr>
        <w:spacing w:after="0" w:line="276" w:lineRule="auto"/>
        <w:rPr>
          <w:sz w:val="24"/>
        </w:rPr>
      </w:pPr>
      <w:r w:rsidRPr="1BDC08B9">
        <w:rPr>
          <w:sz w:val="24"/>
        </w:rPr>
        <w:t xml:space="preserve">We are committed to working with Government </w:t>
      </w:r>
      <w:r w:rsidR="002E43AA" w:rsidRPr="1BDC08B9">
        <w:rPr>
          <w:sz w:val="24"/>
        </w:rPr>
        <w:t xml:space="preserve">on developing fair funding proposals </w:t>
      </w:r>
      <w:r w:rsidR="00332CEA" w:rsidRPr="1BDC08B9">
        <w:rPr>
          <w:sz w:val="24"/>
        </w:rPr>
        <w:t>to ensure that adult social care is sustainable for years to come.</w:t>
      </w:r>
      <w:r w:rsidR="002E43AA" w:rsidRPr="1BDC08B9">
        <w:rPr>
          <w:sz w:val="24"/>
        </w:rPr>
        <w:t xml:space="preserve"> </w:t>
      </w:r>
      <w:r w:rsidR="00756DE4">
        <w:rPr>
          <w:sz w:val="24"/>
        </w:rPr>
        <w:t>If you wish to discuss t</w:t>
      </w:r>
      <w:r w:rsidR="003F648C" w:rsidRPr="1BDC08B9">
        <w:rPr>
          <w:sz w:val="24"/>
        </w:rPr>
        <w:t>his matter</w:t>
      </w:r>
      <w:r w:rsidR="00740E48">
        <w:rPr>
          <w:sz w:val="24"/>
        </w:rPr>
        <w:t xml:space="preserve"> </w:t>
      </w:r>
      <w:r w:rsidR="003F648C" w:rsidRPr="1BDC08B9">
        <w:rPr>
          <w:sz w:val="24"/>
        </w:rPr>
        <w:t>further</w:t>
      </w:r>
      <w:r w:rsidR="00185B53">
        <w:rPr>
          <w:sz w:val="24"/>
        </w:rPr>
        <w:t xml:space="preserve">, then </w:t>
      </w:r>
      <w:r w:rsidR="00CC7D12" w:rsidRPr="1BDC08B9">
        <w:rPr>
          <w:sz w:val="24"/>
        </w:rPr>
        <w:t xml:space="preserve">please get in touch with </w:t>
      </w:r>
      <w:r w:rsidR="00521514" w:rsidRPr="1BDC08B9">
        <w:rPr>
          <w:sz w:val="24"/>
        </w:rPr>
        <w:t>Michael Chard, Director of Policy and Analysis (</w:t>
      </w:r>
      <w:hyperlink r:id="rId13">
        <w:r w:rsidR="00521514" w:rsidRPr="1BDC08B9">
          <w:rPr>
            <w:rStyle w:val="Hyperlink"/>
            <w:sz w:val="24"/>
          </w:rPr>
          <w:t>michael.chard1@adass.org.uk</w:t>
        </w:r>
      </w:hyperlink>
      <w:r w:rsidR="00521514" w:rsidRPr="1BDC08B9">
        <w:rPr>
          <w:sz w:val="24"/>
        </w:rPr>
        <w:t xml:space="preserve">). </w:t>
      </w:r>
    </w:p>
    <w:p w14:paraId="22DCE261" w14:textId="77777777" w:rsidR="00901075" w:rsidRPr="003F648C" w:rsidRDefault="00901075" w:rsidP="00E85CE6">
      <w:pPr>
        <w:spacing w:after="0" w:line="276" w:lineRule="auto"/>
        <w:rPr>
          <w:sz w:val="24"/>
        </w:rPr>
      </w:pPr>
    </w:p>
    <w:p w14:paraId="0EE5713E" w14:textId="77777777" w:rsidR="00901075" w:rsidRPr="003F648C" w:rsidRDefault="00901075" w:rsidP="00E85CE6">
      <w:pPr>
        <w:spacing w:after="0" w:line="276" w:lineRule="auto"/>
        <w:rPr>
          <w:sz w:val="24"/>
        </w:rPr>
      </w:pPr>
      <w:r w:rsidRPr="003F648C">
        <w:rPr>
          <w:sz w:val="24"/>
        </w:rPr>
        <w:t>Yours Sincerely</w:t>
      </w:r>
    </w:p>
    <w:p w14:paraId="3B0D46EC" w14:textId="19509571" w:rsidR="00793AB7" w:rsidRPr="00793AB7" w:rsidRDefault="00793AB7" w:rsidP="00793AB7">
      <w:pPr>
        <w:spacing w:after="0" w:line="276" w:lineRule="auto"/>
        <w:rPr>
          <w:sz w:val="24"/>
        </w:rPr>
      </w:pPr>
      <w:r w:rsidRPr="00793AB7">
        <w:rPr>
          <w:noProof/>
          <w:sz w:val="24"/>
        </w:rPr>
        <w:drawing>
          <wp:inline distT="0" distB="0" distL="0" distR="0" wp14:anchorId="2FED3B6B" wp14:editId="62214F96">
            <wp:extent cx="1771650" cy="901700"/>
            <wp:effectExtent l="0" t="0" r="0" b="0"/>
            <wp:docPr id="1410243284"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43284" name="Picture 2" descr="A close-up of a signatu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901700"/>
                    </a:xfrm>
                    <a:prstGeom prst="rect">
                      <a:avLst/>
                    </a:prstGeom>
                    <a:noFill/>
                    <a:ln>
                      <a:noFill/>
                    </a:ln>
                  </pic:spPr>
                </pic:pic>
              </a:graphicData>
            </a:graphic>
          </wp:inline>
        </w:drawing>
      </w:r>
    </w:p>
    <w:p w14:paraId="143D8BBA" w14:textId="77777777" w:rsidR="00901075" w:rsidRPr="003F648C" w:rsidRDefault="00901075" w:rsidP="00E85CE6">
      <w:pPr>
        <w:spacing w:after="0" w:line="276" w:lineRule="auto"/>
        <w:rPr>
          <w:sz w:val="24"/>
        </w:rPr>
      </w:pPr>
      <w:r w:rsidRPr="003F648C">
        <w:rPr>
          <w:sz w:val="24"/>
        </w:rPr>
        <w:t>Jess McGregor</w:t>
      </w:r>
    </w:p>
    <w:p w14:paraId="1826254E" w14:textId="77777777" w:rsidR="00901075" w:rsidRPr="003F648C" w:rsidRDefault="00901075" w:rsidP="00E85CE6">
      <w:pPr>
        <w:spacing w:after="0" w:line="276" w:lineRule="auto"/>
        <w:rPr>
          <w:sz w:val="24"/>
        </w:rPr>
      </w:pPr>
      <w:r w:rsidRPr="003F648C">
        <w:rPr>
          <w:sz w:val="24"/>
        </w:rPr>
        <w:t xml:space="preserve">ADASS President </w:t>
      </w:r>
    </w:p>
    <w:p w14:paraId="0CD5D8F2" w14:textId="77777777" w:rsidR="001B0395" w:rsidRPr="009D0160" w:rsidRDefault="001B0395" w:rsidP="00E85CE6">
      <w:pPr>
        <w:spacing w:after="0" w:line="276" w:lineRule="auto"/>
        <w:rPr>
          <w:sz w:val="24"/>
        </w:rPr>
      </w:pPr>
    </w:p>
    <w:sectPr w:rsidR="001B0395" w:rsidRPr="009D0160" w:rsidSect="001B0395">
      <w:headerReference w:type="default" r:id="rId15"/>
      <w:footerReference w:type="default" r:id="rId16"/>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EF08" w14:textId="77777777" w:rsidR="00205DDE" w:rsidRDefault="00205DDE" w:rsidP="001B0395">
      <w:pPr>
        <w:spacing w:after="0" w:line="240" w:lineRule="auto"/>
      </w:pPr>
      <w:r>
        <w:separator/>
      </w:r>
    </w:p>
  </w:endnote>
  <w:endnote w:type="continuationSeparator" w:id="0">
    <w:p w14:paraId="71866592" w14:textId="77777777" w:rsidR="00205DDE" w:rsidRDefault="00205DDE" w:rsidP="001B0395">
      <w:pPr>
        <w:spacing w:after="0" w:line="240" w:lineRule="auto"/>
      </w:pPr>
      <w:r>
        <w:continuationSeparator/>
      </w:r>
    </w:p>
  </w:endnote>
  <w:endnote w:type="continuationNotice" w:id="1">
    <w:p w14:paraId="59FEE91D" w14:textId="77777777" w:rsidR="00205DDE" w:rsidRDefault="00205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3E57" w14:textId="77777777" w:rsidR="00EC5181" w:rsidRDefault="00EC5181">
    <w:pPr>
      <w:pStyle w:val="Footer"/>
      <w:rPr>
        <w:sz w:val="16"/>
        <w:szCs w:val="16"/>
      </w:rPr>
    </w:pPr>
    <w:r>
      <w:rPr>
        <w:noProof/>
        <w:sz w:val="16"/>
        <w:szCs w:val="16"/>
      </w:rPr>
      <mc:AlternateContent>
        <mc:Choice Requires="wps">
          <w:drawing>
            <wp:anchor distT="0" distB="0" distL="114300" distR="114300" simplePos="0" relativeHeight="251658241" behindDoc="0" locked="0" layoutInCell="1" allowOverlap="1" wp14:anchorId="78A10208" wp14:editId="53D7DCB3">
              <wp:simplePos x="0" y="0"/>
              <wp:positionH relativeFrom="column">
                <wp:posOffset>12700</wp:posOffset>
              </wp:positionH>
              <wp:positionV relativeFrom="paragraph">
                <wp:posOffset>85090</wp:posOffset>
              </wp:positionV>
              <wp:extent cx="6642100" cy="0"/>
              <wp:effectExtent l="0" t="0" r="12700" b="12700"/>
              <wp:wrapNone/>
              <wp:docPr id="1086700879"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625F963">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920146 [3204]" strokeweight=".5pt" from="1pt,6.7pt" to="524pt,6.7pt" w14:anchorId="36D83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mo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">
              <v:stroke joinstyle="miter"/>
            </v:line>
          </w:pict>
        </mc:Fallback>
      </mc:AlternateContent>
    </w:r>
  </w:p>
  <w:p w14:paraId="6AFE2F73" w14:textId="77777777" w:rsidR="00EC5181" w:rsidRPr="00EC5181" w:rsidRDefault="00EC5181">
    <w:pPr>
      <w:pStyle w:val="Footer"/>
      <w:rPr>
        <w:sz w:val="16"/>
        <w:szCs w:val="16"/>
      </w:rPr>
    </w:pPr>
    <w:r w:rsidRPr="00EC5181">
      <w:rPr>
        <w:sz w:val="16"/>
        <w:szCs w:val="16"/>
      </w:rPr>
      <w:t>Charity reg: 299154</w:t>
    </w:r>
    <w:r w:rsidRPr="00EC5181">
      <w:rPr>
        <w:sz w:val="16"/>
        <w:szCs w:val="16"/>
      </w:rPr>
      <w:ptab w:relativeTo="margin" w:alignment="center" w:leader="none"/>
    </w:r>
    <w:r w:rsidRPr="00EC5181">
      <w:rPr>
        <w:sz w:val="16"/>
        <w:szCs w:val="16"/>
      </w:rPr>
      <w:t>Association of Directors of Adult Social Services 18 Smith Square London SW1P 3HZ</w:t>
    </w:r>
    <w:r w:rsidRPr="00EC5181">
      <w:rPr>
        <w:sz w:val="16"/>
        <w:szCs w:val="16"/>
      </w:rPr>
      <w:ptab w:relativeTo="margin" w:alignment="right" w:leader="none"/>
    </w:r>
    <w:r>
      <w:rPr>
        <w:sz w:val="16"/>
        <w:szCs w:val="16"/>
      </w:rPr>
      <w:t>team@adass.org.uk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C4D3" w14:textId="77777777" w:rsidR="00205DDE" w:rsidRDefault="00205DDE" w:rsidP="001B0395">
      <w:pPr>
        <w:spacing w:after="0" w:line="240" w:lineRule="auto"/>
      </w:pPr>
      <w:r>
        <w:separator/>
      </w:r>
    </w:p>
  </w:footnote>
  <w:footnote w:type="continuationSeparator" w:id="0">
    <w:p w14:paraId="507501DE" w14:textId="77777777" w:rsidR="00205DDE" w:rsidRDefault="00205DDE" w:rsidP="001B0395">
      <w:pPr>
        <w:spacing w:after="0" w:line="240" w:lineRule="auto"/>
      </w:pPr>
      <w:r>
        <w:continuationSeparator/>
      </w:r>
    </w:p>
  </w:footnote>
  <w:footnote w:type="continuationNotice" w:id="1">
    <w:p w14:paraId="1E45CF39" w14:textId="77777777" w:rsidR="00205DDE" w:rsidRDefault="00205DDE">
      <w:pPr>
        <w:spacing w:after="0" w:line="240" w:lineRule="auto"/>
      </w:pPr>
    </w:p>
  </w:footnote>
  <w:footnote w:id="2">
    <w:p w14:paraId="3873A281" w14:textId="77777777" w:rsidR="00BF0FBF" w:rsidRPr="007B08A7" w:rsidRDefault="00BF0FBF" w:rsidP="00BF0FBF">
      <w:pPr>
        <w:pStyle w:val="FootnoteText"/>
        <w:rPr>
          <w:rFonts w:ascii="DM Sans" w:hAnsi="DM Sans"/>
        </w:rPr>
      </w:pPr>
      <w:r w:rsidRPr="007B08A7">
        <w:rPr>
          <w:rStyle w:val="FootnoteReference"/>
          <w:rFonts w:ascii="DM Sans" w:hAnsi="DM Sans"/>
        </w:rPr>
        <w:footnoteRef/>
      </w:r>
      <w:r w:rsidRPr="007B08A7">
        <w:rPr>
          <w:rFonts w:ascii="DM Sans" w:hAnsi="DM Sans"/>
        </w:rPr>
        <w:t xml:space="preserve"> </w:t>
      </w:r>
      <w:hyperlink r:id="rId1" w:history="1">
        <w:r w:rsidRPr="007B08A7">
          <w:rPr>
            <w:rStyle w:val="Hyperlink"/>
            <w:rFonts w:ascii="DM Sans" w:hAnsi="DM Sans"/>
          </w:rPr>
          <w:t xml:space="preserve">The Health Foundation, </w:t>
        </w:r>
        <w:r w:rsidRPr="007B08A7">
          <w:rPr>
            <w:rStyle w:val="Hyperlink"/>
            <w:rFonts w:ascii="DM Sans" w:hAnsi="DM Sans"/>
            <w:i/>
            <w:iCs/>
          </w:rPr>
          <w:t>Adult social care funding pressures</w:t>
        </w:r>
        <w:r w:rsidRPr="007B08A7">
          <w:rPr>
            <w:rStyle w:val="Hyperlink"/>
            <w:rFonts w:ascii="DM Sans" w:hAnsi="DM Sans"/>
          </w:rPr>
          <w:t>,</w:t>
        </w:r>
      </w:hyperlink>
      <w:r w:rsidRPr="007B08A7">
        <w:rPr>
          <w:rFonts w:ascii="DM Sans" w:hAnsi="DM Sans"/>
        </w:rPr>
        <w:t xml:space="preserve"> Sept. 2024</w:t>
      </w:r>
    </w:p>
  </w:footnote>
  <w:footnote w:id="3">
    <w:p w14:paraId="1ECCEA5A" w14:textId="4F1DFE3D" w:rsidR="00921A7F" w:rsidRPr="006B7135" w:rsidRDefault="00921A7F">
      <w:pPr>
        <w:pStyle w:val="FootnoteText"/>
        <w:rPr>
          <w:rFonts w:ascii="DM Sans" w:hAnsi="DM Sans"/>
        </w:rPr>
      </w:pPr>
      <w:r w:rsidRPr="006B7135">
        <w:rPr>
          <w:rStyle w:val="FootnoteReference"/>
          <w:rFonts w:ascii="DM Sans" w:hAnsi="DM Sans"/>
        </w:rPr>
        <w:footnoteRef/>
      </w:r>
      <w:r w:rsidRPr="006B7135">
        <w:rPr>
          <w:rFonts w:ascii="DM Sans" w:hAnsi="DM Sans"/>
        </w:rPr>
        <w:t xml:space="preserve"> </w:t>
      </w:r>
      <w:hyperlink r:id="rId2" w:history="1">
        <w:r w:rsidRPr="007B08A7">
          <w:rPr>
            <w:rStyle w:val="Hyperlink"/>
            <w:rFonts w:ascii="DM Sans" w:hAnsi="DM Sans"/>
          </w:rPr>
          <w:t>ADASS Spring Survey 2025</w:t>
        </w:r>
      </w:hyperlink>
      <w:r w:rsidR="00B61350" w:rsidRPr="007B08A7">
        <w:rPr>
          <w:rFonts w:ascii="DM Sans" w:hAnsi="DM Sans"/>
        </w:rPr>
        <w:t>, July 2025</w:t>
      </w:r>
    </w:p>
  </w:footnote>
  <w:footnote w:id="4">
    <w:p w14:paraId="7D88043B" w14:textId="38FE05A8" w:rsidR="00EE2C8C" w:rsidRPr="006B7135" w:rsidRDefault="00EE2C8C">
      <w:pPr>
        <w:pStyle w:val="FootnoteText"/>
        <w:rPr>
          <w:rFonts w:ascii="DM Sans" w:hAnsi="DM Sans"/>
        </w:rPr>
      </w:pPr>
      <w:r w:rsidRPr="006B7135">
        <w:rPr>
          <w:rStyle w:val="FootnoteReference"/>
          <w:rFonts w:ascii="DM Sans" w:hAnsi="DM Sans"/>
        </w:rPr>
        <w:footnoteRef/>
      </w:r>
      <w:r w:rsidRPr="006B7135">
        <w:rPr>
          <w:rFonts w:ascii="DM Sans" w:hAnsi="DM Sans"/>
        </w:rPr>
        <w:t xml:space="preserve"> </w:t>
      </w:r>
      <w:hyperlink r:id="rId3" w:anchor="devolution-local-government-reorganisation-and-wider-reform" w:history="1">
        <w:r w:rsidRPr="006B7135">
          <w:rPr>
            <w:rStyle w:val="Hyperlink"/>
            <w:rFonts w:ascii="DM Sans" w:hAnsi="DM Sans"/>
          </w:rPr>
          <w:t>The Fair Funding Review 2.0 - GOV.UK</w:t>
        </w:r>
      </w:hyperlink>
    </w:p>
  </w:footnote>
  <w:footnote w:id="5">
    <w:p w14:paraId="739A8815" w14:textId="07CC493B" w:rsidR="0018206C" w:rsidRPr="006B7135" w:rsidRDefault="0018206C">
      <w:pPr>
        <w:pStyle w:val="FootnoteText"/>
        <w:rPr>
          <w:rFonts w:ascii="DM Sans" w:hAnsi="DM Sans"/>
        </w:rPr>
      </w:pPr>
      <w:r w:rsidRPr="006B7135">
        <w:rPr>
          <w:rStyle w:val="FootnoteReference"/>
          <w:rFonts w:ascii="DM Sans" w:hAnsi="DM Sans"/>
        </w:rPr>
        <w:footnoteRef/>
      </w:r>
      <w:r w:rsidRPr="006B7135">
        <w:rPr>
          <w:rFonts w:ascii="DM Sans" w:hAnsi="DM Sans"/>
        </w:rPr>
        <w:t xml:space="preserve"> </w:t>
      </w:r>
      <w:hyperlink r:id="rId4" w:history="1">
        <w:r w:rsidRPr="006B7135">
          <w:rPr>
            <w:rStyle w:val="Hyperlink"/>
            <w:rFonts w:ascii="DM Sans" w:hAnsi="DM Sans"/>
          </w:rPr>
          <w:t>Fair Funding Review 2.0: the impacts on council funding across England | Institute for Fiscal Studies</w:t>
        </w:r>
      </w:hyperlink>
    </w:p>
  </w:footnote>
  <w:footnote w:id="6">
    <w:p w14:paraId="6E9BE680" w14:textId="77777777" w:rsidR="00FD77CA" w:rsidRPr="006B7135" w:rsidRDefault="00FD77CA" w:rsidP="00FD77CA">
      <w:pPr>
        <w:pStyle w:val="FootnoteText"/>
        <w:rPr>
          <w:rFonts w:ascii="DM Sans" w:hAnsi="DM Sans"/>
        </w:rPr>
      </w:pPr>
      <w:r w:rsidRPr="006B7135">
        <w:rPr>
          <w:rStyle w:val="FootnoteReference"/>
          <w:rFonts w:ascii="DM Sans" w:hAnsi="DM Sans"/>
        </w:rPr>
        <w:footnoteRef/>
      </w:r>
      <w:r w:rsidRPr="006B7135">
        <w:rPr>
          <w:rFonts w:ascii="DM Sans" w:hAnsi="DM Sans"/>
        </w:rPr>
        <w:t xml:space="preserve"> </w:t>
      </w:r>
      <w:hyperlink r:id="rId5" w:history="1">
        <w:r w:rsidRPr="006B7135">
          <w:rPr>
            <w:rStyle w:val="Hyperlink"/>
            <w:rFonts w:ascii="DM Sans" w:hAnsi="DM Sans"/>
          </w:rPr>
          <w:t>Fair Funding Review 2.0: the impacts on council funding across England | Institute for Fiscal Studies</w:t>
        </w:r>
      </w:hyperlink>
    </w:p>
  </w:footnote>
  <w:footnote w:id="7">
    <w:p w14:paraId="0642364B" w14:textId="3A7ACD47" w:rsidR="00552A9B" w:rsidRPr="006B7135" w:rsidRDefault="00552A9B">
      <w:pPr>
        <w:pStyle w:val="FootnoteText"/>
        <w:rPr>
          <w:rFonts w:ascii="DM Sans" w:hAnsi="DM Sans"/>
        </w:rPr>
      </w:pPr>
      <w:r w:rsidRPr="006B7135">
        <w:rPr>
          <w:rStyle w:val="FootnoteReference"/>
          <w:rFonts w:ascii="DM Sans" w:hAnsi="DM Sans"/>
        </w:rPr>
        <w:footnoteRef/>
      </w:r>
      <w:r w:rsidRPr="006B7135">
        <w:rPr>
          <w:rFonts w:ascii="DM Sans" w:hAnsi="DM Sans"/>
        </w:rPr>
        <w:t xml:space="preserve"> </w:t>
      </w:r>
      <w:hyperlink r:id="rId6" w:anchor=":~:text=Rising%20prices%20and%20staff%20shortages,up%20from%2010.1%25%20in%20January." w:history="1">
        <w:r w:rsidRPr="006B7135">
          <w:rPr>
            <w:rStyle w:val="Hyperlink"/>
            <w:rFonts w:ascii="DM Sans" w:hAnsi="DM Sans"/>
          </w:rPr>
          <w:t xml:space="preserve">How is the </w:t>
        </w:r>
        <w:proofErr w:type="gramStart"/>
        <w:r w:rsidRPr="006B7135">
          <w:rPr>
            <w:rStyle w:val="Hyperlink"/>
            <w:rFonts w:ascii="DM Sans" w:hAnsi="DM Sans"/>
          </w:rPr>
          <w:t>cost of living</w:t>
        </w:r>
        <w:proofErr w:type="gramEnd"/>
        <w:r w:rsidRPr="006B7135">
          <w:rPr>
            <w:rStyle w:val="Hyperlink"/>
            <w:rFonts w:ascii="DM Sans" w:hAnsi="DM Sans"/>
          </w:rPr>
          <w:t xml:space="preserve"> crisis affecting provision of social care? - Economics Observatory</w:t>
        </w:r>
      </w:hyperlink>
    </w:p>
  </w:footnote>
  <w:footnote w:id="8">
    <w:p w14:paraId="6EE4062C" w14:textId="77777777" w:rsidR="00E23E0A" w:rsidRPr="006B7135" w:rsidRDefault="00E23E0A" w:rsidP="00E23E0A">
      <w:pPr>
        <w:pStyle w:val="FootnoteText"/>
        <w:rPr>
          <w:rFonts w:ascii="DM Sans" w:hAnsi="DM Sans"/>
        </w:rPr>
      </w:pPr>
      <w:r w:rsidRPr="006B7135">
        <w:rPr>
          <w:rStyle w:val="FootnoteReference"/>
          <w:rFonts w:ascii="DM Sans" w:hAnsi="DM Sans"/>
        </w:rPr>
        <w:footnoteRef/>
      </w:r>
      <w:r w:rsidRPr="006B7135">
        <w:rPr>
          <w:rFonts w:ascii="DM Sans" w:hAnsi="DM Sans"/>
        </w:rPr>
        <w:t xml:space="preserve"> </w:t>
      </w:r>
      <w:hyperlink r:id="rId7" w:anchor="devolution-local-government-reorganisation-and-wider-reform" w:history="1">
        <w:r w:rsidRPr="006B7135">
          <w:rPr>
            <w:rStyle w:val="Hyperlink"/>
            <w:rFonts w:ascii="DM Sans" w:hAnsi="DM Sans"/>
          </w:rPr>
          <w:t>The Fair Funding Review 2.0 -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FAE5" w14:textId="77777777" w:rsidR="001B0395" w:rsidRDefault="001B0395">
    <w:pPr>
      <w:pStyle w:val="Header"/>
    </w:pPr>
    <w:r>
      <w:rPr>
        <w:noProof/>
      </w:rPr>
      <w:drawing>
        <wp:anchor distT="0" distB="0" distL="114300" distR="114300" simplePos="0" relativeHeight="251658240" behindDoc="0" locked="1" layoutInCell="1" allowOverlap="0" wp14:anchorId="77C1DDE2" wp14:editId="636A1B2A">
          <wp:simplePos x="0" y="0"/>
          <wp:positionH relativeFrom="page">
            <wp:posOffset>6124575</wp:posOffset>
          </wp:positionH>
          <wp:positionV relativeFrom="page">
            <wp:posOffset>342265</wp:posOffset>
          </wp:positionV>
          <wp:extent cx="1054735" cy="597535"/>
          <wp:effectExtent l="0" t="0" r="0" b="0"/>
          <wp:wrapTopAndBottom/>
          <wp:docPr id="1236457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740" name="Graphic 1236457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473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397"/>
    <w:multiLevelType w:val="multilevel"/>
    <w:tmpl w:val="82B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D43EF"/>
    <w:multiLevelType w:val="multilevel"/>
    <w:tmpl w:val="BB8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B4046"/>
    <w:multiLevelType w:val="multilevel"/>
    <w:tmpl w:val="238C3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A65FD"/>
    <w:multiLevelType w:val="multilevel"/>
    <w:tmpl w:val="E45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33C53"/>
    <w:multiLevelType w:val="multilevel"/>
    <w:tmpl w:val="FEA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43288"/>
    <w:multiLevelType w:val="hybridMultilevel"/>
    <w:tmpl w:val="4AB2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E08A1"/>
    <w:multiLevelType w:val="hybridMultilevel"/>
    <w:tmpl w:val="7BC0F9EA"/>
    <w:lvl w:ilvl="0" w:tplc="80026A3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256891">
    <w:abstractNumId w:val="2"/>
  </w:num>
  <w:num w:numId="2" w16cid:durableId="255094669">
    <w:abstractNumId w:val="4"/>
  </w:num>
  <w:num w:numId="3" w16cid:durableId="53628516">
    <w:abstractNumId w:val="1"/>
  </w:num>
  <w:num w:numId="4" w16cid:durableId="556017051">
    <w:abstractNumId w:val="0"/>
  </w:num>
  <w:num w:numId="5" w16cid:durableId="428888503">
    <w:abstractNumId w:val="3"/>
  </w:num>
  <w:num w:numId="6" w16cid:durableId="1174219594">
    <w:abstractNumId w:val="5"/>
  </w:num>
  <w:num w:numId="7" w16cid:durableId="219632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A"/>
    <w:rsid w:val="00002743"/>
    <w:rsid w:val="00004036"/>
    <w:rsid w:val="00007DBD"/>
    <w:rsid w:val="00012F40"/>
    <w:rsid w:val="00027F84"/>
    <w:rsid w:val="00036873"/>
    <w:rsid w:val="0004032E"/>
    <w:rsid w:val="00043EF5"/>
    <w:rsid w:val="000440E4"/>
    <w:rsid w:val="00045E0D"/>
    <w:rsid w:val="00053F94"/>
    <w:rsid w:val="00055423"/>
    <w:rsid w:val="00055819"/>
    <w:rsid w:val="00056AE6"/>
    <w:rsid w:val="00061398"/>
    <w:rsid w:val="000620E6"/>
    <w:rsid w:val="0006343C"/>
    <w:rsid w:val="00063708"/>
    <w:rsid w:val="00077F4A"/>
    <w:rsid w:val="00091DAC"/>
    <w:rsid w:val="000A25FD"/>
    <w:rsid w:val="000A6556"/>
    <w:rsid w:val="000B3AD5"/>
    <w:rsid w:val="000B5BD1"/>
    <w:rsid w:val="000C050E"/>
    <w:rsid w:val="000D1031"/>
    <w:rsid w:val="000D5EF1"/>
    <w:rsid w:val="000F3E06"/>
    <w:rsid w:val="00100F60"/>
    <w:rsid w:val="00101125"/>
    <w:rsid w:val="00103A93"/>
    <w:rsid w:val="0010743A"/>
    <w:rsid w:val="00122739"/>
    <w:rsid w:val="00131012"/>
    <w:rsid w:val="00137AA0"/>
    <w:rsid w:val="0014250C"/>
    <w:rsid w:val="00145B9E"/>
    <w:rsid w:val="001636E8"/>
    <w:rsid w:val="00166551"/>
    <w:rsid w:val="00166D7D"/>
    <w:rsid w:val="00167FC4"/>
    <w:rsid w:val="001704D9"/>
    <w:rsid w:val="0018206C"/>
    <w:rsid w:val="0018511C"/>
    <w:rsid w:val="00185B53"/>
    <w:rsid w:val="00190E2F"/>
    <w:rsid w:val="00196606"/>
    <w:rsid w:val="001967DD"/>
    <w:rsid w:val="001A2A9C"/>
    <w:rsid w:val="001A3CF1"/>
    <w:rsid w:val="001B0395"/>
    <w:rsid w:val="001B19E7"/>
    <w:rsid w:val="001B48F4"/>
    <w:rsid w:val="001C1125"/>
    <w:rsid w:val="001C2F75"/>
    <w:rsid w:val="001D1662"/>
    <w:rsid w:val="001D1F4F"/>
    <w:rsid w:val="001D250B"/>
    <w:rsid w:val="001D736C"/>
    <w:rsid w:val="001E46E0"/>
    <w:rsid w:val="001F332D"/>
    <w:rsid w:val="001F4EA4"/>
    <w:rsid w:val="001F7AC9"/>
    <w:rsid w:val="002020AA"/>
    <w:rsid w:val="00205DDE"/>
    <w:rsid w:val="00210563"/>
    <w:rsid w:val="0021592D"/>
    <w:rsid w:val="00215BD0"/>
    <w:rsid w:val="00215BF4"/>
    <w:rsid w:val="00220140"/>
    <w:rsid w:val="00222747"/>
    <w:rsid w:val="00224A57"/>
    <w:rsid w:val="002305DF"/>
    <w:rsid w:val="00231C64"/>
    <w:rsid w:val="0023583E"/>
    <w:rsid w:val="00241AB1"/>
    <w:rsid w:val="00254C6C"/>
    <w:rsid w:val="00257202"/>
    <w:rsid w:val="0028563D"/>
    <w:rsid w:val="00285F3F"/>
    <w:rsid w:val="002A3DDF"/>
    <w:rsid w:val="002D4F0F"/>
    <w:rsid w:val="002E43AA"/>
    <w:rsid w:val="003001BF"/>
    <w:rsid w:val="00304FBF"/>
    <w:rsid w:val="003104F6"/>
    <w:rsid w:val="00311606"/>
    <w:rsid w:val="003201F0"/>
    <w:rsid w:val="00326013"/>
    <w:rsid w:val="00332CEA"/>
    <w:rsid w:val="00333E8A"/>
    <w:rsid w:val="00334505"/>
    <w:rsid w:val="00343CF6"/>
    <w:rsid w:val="00345276"/>
    <w:rsid w:val="003532CA"/>
    <w:rsid w:val="00355484"/>
    <w:rsid w:val="0035659B"/>
    <w:rsid w:val="00356BE7"/>
    <w:rsid w:val="00361701"/>
    <w:rsid w:val="00377E7F"/>
    <w:rsid w:val="00383DA8"/>
    <w:rsid w:val="003865BF"/>
    <w:rsid w:val="003905EF"/>
    <w:rsid w:val="003947BC"/>
    <w:rsid w:val="003A1B0C"/>
    <w:rsid w:val="003A1E88"/>
    <w:rsid w:val="003A2D2E"/>
    <w:rsid w:val="003A54C4"/>
    <w:rsid w:val="003A7FFC"/>
    <w:rsid w:val="003B42EB"/>
    <w:rsid w:val="003C07C4"/>
    <w:rsid w:val="003C4072"/>
    <w:rsid w:val="003E3F9A"/>
    <w:rsid w:val="003F0EF5"/>
    <w:rsid w:val="003F2CFE"/>
    <w:rsid w:val="003F648C"/>
    <w:rsid w:val="00400E85"/>
    <w:rsid w:val="004044E6"/>
    <w:rsid w:val="00410EF9"/>
    <w:rsid w:val="00416F3D"/>
    <w:rsid w:val="00417D42"/>
    <w:rsid w:val="00420236"/>
    <w:rsid w:val="004204F1"/>
    <w:rsid w:val="00430562"/>
    <w:rsid w:val="004313EA"/>
    <w:rsid w:val="00433D6C"/>
    <w:rsid w:val="00436A33"/>
    <w:rsid w:val="00446243"/>
    <w:rsid w:val="00453C20"/>
    <w:rsid w:val="004625B6"/>
    <w:rsid w:val="00463EBB"/>
    <w:rsid w:val="00474FE4"/>
    <w:rsid w:val="00477661"/>
    <w:rsid w:val="00480113"/>
    <w:rsid w:val="004846EB"/>
    <w:rsid w:val="00495DA9"/>
    <w:rsid w:val="004A5221"/>
    <w:rsid w:val="004B12B6"/>
    <w:rsid w:val="004B4830"/>
    <w:rsid w:val="004C4B18"/>
    <w:rsid w:val="004D1054"/>
    <w:rsid w:val="004D3785"/>
    <w:rsid w:val="004D7A99"/>
    <w:rsid w:val="004D7BF8"/>
    <w:rsid w:val="004E163C"/>
    <w:rsid w:val="004E6A87"/>
    <w:rsid w:val="004E6D72"/>
    <w:rsid w:val="004F3F54"/>
    <w:rsid w:val="0050008E"/>
    <w:rsid w:val="00505063"/>
    <w:rsid w:val="0051089E"/>
    <w:rsid w:val="00513B0B"/>
    <w:rsid w:val="00515120"/>
    <w:rsid w:val="0052059A"/>
    <w:rsid w:val="005205EB"/>
    <w:rsid w:val="00520D3D"/>
    <w:rsid w:val="00521514"/>
    <w:rsid w:val="00530A8B"/>
    <w:rsid w:val="005501A4"/>
    <w:rsid w:val="00552A9B"/>
    <w:rsid w:val="00564357"/>
    <w:rsid w:val="00580563"/>
    <w:rsid w:val="0058207F"/>
    <w:rsid w:val="005832D9"/>
    <w:rsid w:val="00590F4A"/>
    <w:rsid w:val="00593C1E"/>
    <w:rsid w:val="005946C6"/>
    <w:rsid w:val="00595FB1"/>
    <w:rsid w:val="005A14CF"/>
    <w:rsid w:val="005A31BC"/>
    <w:rsid w:val="005A58FF"/>
    <w:rsid w:val="005A6F87"/>
    <w:rsid w:val="005B1E04"/>
    <w:rsid w:val="005B3B70"/>
    <w:rsid w:val="005C284D"/>
    <w:rsid w:val="005C59D3"/>
    <w:rsid w:val="005D23B0"/>
    <w:rsid w:val="005D767D"/>
    <w:rsid w:val="005D7CC0"/>
    <w:rsid w:val="005E132E"/>
    <w:rsid w:val="005E14F5"/>
    <w:rsid w:val="006053D1"/>
    <w:rsid w:val="00611570"/>
    <w:rsid w:val="0061435D"/>
    <w:rsid w:val="00617928"/>
    <w:rsid w:val="0062008B"/>
    <w:rsid w:val="006216A2"/>
    <w:rsid w:val="0062639F"/>
    <w:rsid w:val="00631534"/>
    <w:rsid w:val="006339ED"/>
    <w:rsid w:val="0064041C"/>
    <w:rsid w:val="00642AEA"/>
    <w:rsid w:val="00653B09"/>
    <w:rsid w:val="00654E7D"/>
    <w:rsid w:val="00661DF9"/>
    <w:rsid w:val="0066296C"/>
    <w:rsid w:val="00663960"/>
    <w:rsid w:val="00670D09"/>
    <w:rsid w:val="00681277"/>
    <w:rsid w:val="0068788B"/>
    <w:rsid w:val="006915E0"/>
    <w:rsid w:val="00693CE4"/>
    <w:rsid w:val="006A1A87"/>
    <w:rsid w:val="006A51D1"/>
    <w:rsid w:val="006B7135"/>
    <w:rsid w:val="006B77AC"/>
    <w:rsid w:val="006C0489"/>
    <w:rsid w:val="006D0535"/>
    <w:rsid w:val="006D37B2"/>
    <w:rsid w:val="006D4E05"/>
    <w:rsid w:val="006D7A6C"/>
    <w:rsid w:val="006D7C81"/>
    <w:rsid w:val="006E049A"/>
    <w:rsid w:val="006F203B"/>
    <w:rsid w:val="00701BDD"/>
    <w:rsid w:val="00706433"/>
    <w:rsid w:val="00706F5B"/>
    <w:rsid w:val="00711D15"/>
    <w:rsid w:val="007120E4"/>
    <w:rsid w:val="007121C2"/>
    <w:rsid w:val="00715DE5"/>
    <w:rsid w:val="0072035A"/>
    <w:rsid w:val="00721648"/>
    <w:rsid w:val="0072182C"/>
    <w:rsid w:val="00723043"/>
    <w:rsid w:val="00731570"/>
    <w:rsid w:val="007324D4"/>
    <w:rsid w:val="00735A43"/>
    <w:rsid w:val="00740E48"/>
    <w:rsid w:val="00745019"/>
    <w:rsid w:val="007501C5"/>
    <w:rsid w:val="007523C2"/>
    <w:rsid w:val="00754A0C"/>
    <w:rsid w:val="00756DE4"/>
    <w:rsid w:val="0076069D"/>
    <w:rsid w:val="00764F83"/>
    <w:rsid w:val="00776BB6"/>
    <w:rsid w:val="007807F6"/>
    <w:rsid w:val="0078162F"/>
    <w:rsid w:val="00783BD4"/>
    <w:rsid w:val="00786D08"/>
    <w:rsid w:val="00791C49"/>
    <w:rsid w:val="00793827"/>
    <w:rsid w:val="00793AB7"/>
    <w:rsid w:val="007A748E"/>
    <w:rsid w:val="007B08A7"/>
    <w:rsid w:val="007B6FB5"/>
    <w:rsid w:val="007C0C1C"/>
    <w:rsid w:val="007C3422"/>
    <w:rsid w:val="007C35E8"/>
    <w:rsid w:val="007C3D7B"/>
    <w:rsid w:val="007C6AAC"/>
    <w:rsid w:val="007D1F50"/>
    <w:rsid w:val="007E423B"/>
    <w:rsid w:val="007F1E68"/>
    <w:rsid w:val="007F38DA"/>
    <w:rsid w:val="007F7D29"/>
    <w:rsid w:val="0080380B"/>
    <w:rsid w:val="00803984"/>
    <w:rsid w:val="00806347"/>
    <w:rsid w:val="0082261E"/>
    <w:rsid w:val="00832D44"/>
    <w:rsid w:val="00832D54"/>
    <w:rsid w:val="00833A11"/>
    <w:rsid w:val="00833E31"/>
    <w:rsid w:val="00837A50"/>
    <w:rsid w:val="00837CFD"/>
    <w:rsid w:val="00841328"/>
    <w:rsid w:val="00842F3D"/>
    <w:rsid w:val="0084513D"/>
    <w:rsid w:val="008463A1"/>
    <w:rsid w:val="008501A6"/>
    <w:rsid w:val="00850725"/>
    <w:rsid w:val="008551ED"/>
    <w:rsid w:val="008555D0"/>
    <w:rsid w:val="00860DA4"/>
    <w:rsid w:val="00863542"/>
    <w:rsid w:val="0086734B"/>
    <w:rsid w:val="00867B0B"/>
    <w:rsid w:val="00867CAF"/>
    <w:rsid w:val="00870DBF"/>
    <w:rsid w:val="00876A96"/>
    <w:rsid w:val="00881ED3"/>
    <w:rsid w:val="008869E1"/>
    <w:rsid w:val="008907F9"/>
    <w:rsid w:val="008914FA"/>
    <w:rsid w:val="00895370"/>
    <w:rsid w:val="008A2A0A"/>
    <w:rsid w:val="008B57DE"/>
    <w:rsid w:val="008C4B93"/>
    <w:rsid w:val="008C4D11"/>
    <w:rsid w:val="008C6E66"/>
    <w:rsid w:val="008D7245"/>
    <w:rsid w:val="008E1D14"/>
    <w:rsid w:val="008E2DD9"/>
    <w:rsid w:val="008E31D0"/>
    <w:rsid w:val="00901075"/>
    <w:rsid w:val="00901583"/>
    <w:rsid w:val="0090249E"/>
    <w:rsid w:val="00903A0C"/>
    <w:rsid w:val="00905D79"/>
    <w:rsid w:val="009131F0"/>
    <w:rsid w:val="00917EB9"/>
    <w:rsid w:val="00921585"/>
    <w:rsid w:val="00921A7F"/>
    <w:rsid w:val="00924BC8"/>
    <w:rsid w:val="00925095"/>
    <w:rsid w:val="009274FA"/>
    <w:rsid w:val="00931C17"/>
    <w:rsid w:val="00932FAC"/>
    <w:rsid w:val="00943C52"/>
    <w:rsid w:val="00945954"/>
    <w:rsid w:val="009616BB"/>
    <w:rsid w:val="00964A73"/>
    <w:rsid w:val="0099282F"/>
    <w:rsid w:val="0099395C"/>
    <w:rsid w:val="009A044A"/>
    <w:rsid w:val="009A3360"/>
    <w:rsid w:val="009A53DA"/>
    <w:rsid w:val="009B1112"/>
    <w:rsid w:val="009B1665"/>
    <w:rsid w:val="009B27F6"/>
    <w:rsid w:val="009B38E3"/>
    <w:rsid w:val="009C354B"/>
    <w:rsid w:val="009C3F2A"/>
    <w:rsid w:val="009D0160"/>
    <w:rsid w:val="009D0265"/>
    <w:rsid w:val="009D3CBC"/>
    <w:rsid w:val="009E188C"/>
    <w:rsid w:val="009E3DD4"/>
    <w:rsid w:val="009F111C"/>
    <w:rsid w:val="009F37E4"/>
    <w:rsid w:val="009F5F08"/>
    <w:rsid w:val="009F68DF"/>
    <w:rsid w:val="00A02DAE"/>
    <w:rsid w:val="00A1180E"/>
    <w:rsid w:val="00A22559"/>
    <w:rsid w:val="00A23091"/>
    <w:rsid w:val="00A26934"/>
    <w:rsid w:val="00A27617"/>
    <w:rsid w:val="00A31FDC"/>
    <w:rsid w:val="00A43874"/>
    <w:rsid w:val="00A45FA7"/>
    <w:rsid w:val="00A53C23"/>
    <w:rsid w:val="00A5503D"/>
    <w:rsid w:val="00A57378"/>
    <w:rsid w:val="00A65411"/>
    <w:rsid w:val="00A74327"/>
    <w:rsid w:val="00A77A0F"/>
    <w:rsid w:val="00A82596"/>
    <w:rsid w:val="00A82E0D"/>
    <w:rsid w:val="00A85835"/>
    <w:rsid w:val="00A90BA6"/>
    <w:rsid w:val="00A91FF9"/>
    <w:rsid w:val="00AA00A9"/>
    <w:rsid w:val="00AA152A"/>
    <w:rsid w:val="00AA5BBB"/>
    <w:rsid w:val="00AA5F7F"/>
    <w:rsid w:val="00AA769B"/>
    <w:rsid w:val="00AB0F61"/>
    <w:rsid w:val="00AB2E12"/>
    <w:rsid w:val="00AB33B8"/>
    <w:rsid w:val="00AB4261"/>
    <w:rsid w:val="00AE6BA6"/>
    <w:rsid w:val="00AF3FDD"/>
    <w:rsid w:val="00AF6F0A"/>
    <w:rsid w:val="00B0174A"/>
    <w:rsid w:val="00B02808"/>
    <w:rsid w:val="00B0287E"/>
    <w:rsid w:val="00B07CF7"/>
    <w:rsid w:val="00B11A73"/>
    <w:rsid w:val="00B14415"/>
    <w:rsid w:val="00B269CA"/>
    <w:rsid w:val="00B26FAB"/>
    <w:rsid w:val="00B30B29"/>
    <w:rsid w:val="00B409E3"/>
    <w:rsid w:val="00B51747"/>
    <w:rsid w:val="00B61350"/>
    <w:rsid w:val="00B62C3E"/>
    <w:rsid w:val="00B709A2"/>
    <w:rsid w:val="00B715D3"/>
    <w:rsid w:val="00B77531"/>
    <w:rsid w:val="00B870CE"/>
    <w:rsid w:val="00B905D3"/>
    <w:rsid w:val="00B95E0A"/>
    <w:rsid w:val="00B95F9F"/>
    <w:rsid w:val="00BA1D9F"/>
    <w:rsid w:val="00BA22FC"/>
    <w:rsid w:val="00BB3F96"/>
    <w:rsid w:val="00BB7F0D"/>
    <w:rsid w:val="00BC08D3"/>
    <w:rsid w:val="00BC7C71"/>
    <w:rsid w:val="00BE0CE9"/>
    <w:rsid w:val="00BE30D2"/>
    <w:rsid w:val="00BE30E8"/>
    <w:rsid w:val="00BE334A"/>
    <w:rsid w:val="00BE646F"/>
    <w:rsid w:val="00BF0FBF"/>
    <w:rsid w:val="00BF3B0F"/>
    <w:rsid w:val="00BF3CA9"/>
    <w:rsid w:val="00C06760"/>
    <w:rsid w:val="00C131E7"/>
    <w:rsid w:val="00C132E1"/>
    <w:rsid w:val="00C20058"/>
    <w:rsid w:val="00C263F1"/>
    <w:rsid w:val="00C3602A"/>
    <w:rsid w:val="00C45E72"/>
    <w:rsid w:val="00C51600"/>
    <w:rsid w:val="00C61A47"/>
    <w:rsid w:val="00C63997"/>
    <w:rsid w:val="00C63BCE"/>
    <w:rsid w:val="00C64E58"/>
    <w:rsid w:val="00C7012D"/>
    <w:rsid w:val="00C802E2"/>
    <w:rsid w:val="00C90915"/>
    <w:rsid w:val="00C92D77"/>
    <w:rsid w:val="00C953D2"/>
    <w:rsid w:val="00C9695B"/>
    <w:rsid w:val="00CA1AD0"/>
    <w:rsid w:val="00CA5B2B"/>
    <w:rsid w:val="00CA6089"/>
    <w:rsid w:val="00CA732E"/>
    <w:rsid w:val="00CC1E5F"/>
    <w:rsid w:val="00CC7D12"/>
    <w:rsid w:val="00CD21C9"/>
    <w:rsid w:val="00CD378A"/>
    <w:rsid w:val="00CE25E6"/>
    <w:rsid w:val="00CE2969"/>
    <w:rsid w:val="00CE654C"/>
    <w:rsid w:val="00CF7610"/>
    <w:rsid w:val="00CF76AC"/>
    <w:rsid w:val="00D038A6"/>
    <w:rsid w:val="00D1090C"/>
    <w:rsid w:val="00D11313"/>
    <w:rsid w:val="00D1536D"/>
    <w:rsid w:val="00D1630F"/>
    <w:rsid w:val="00D259F9"/>
    <w:rsid w:val="00D3108D"/>
    <w:rsid w:val="00D315D8"/>
    <w:rsid w:val="00D36DA0"/>
    <w:rsid w:val="00D3752A"/>
    <w:rsid w:val="00D379EC"/>
    <w:rsid w:val="00D42F65"/>
    <w:rsid w:val="00D518F7"/>
    <w:rsid w:val="00D65F40"/>
    <w:rsid w:val="00D70DA1"/>
    <w:rsid w:val="00D762D8"/>
    <w:rsid w:val="00D86CBB"/>
    <w:rsid w:val="00D86FDB"/>
    <w:rsid w:val="00D92D03"/>
    <w:rsid w:val="00D931EB"/>
    <w:rsid w:val="00DB37F4"/>
    <w:rsid w:val="00DC5B60"/>
    <w:rsid w:val="00DE289A"/>
    <w:rsid w:val="00DE645B"/>
    <w:rsid w:val="00DE682B"/>
    <w:rsid w:val="00DE7386"/>
    <w:rsid w:val="00DE7591"/>
    <w:rsid w:val="00DE7D48"/>
    <w:rsid w:val="00DF1E4D"/>
    <w:rsid w:val="00E1170A"/>
    <w:rsid w:val="00E15A34"/>
    <w:rsid w:val="00E16675"/>
    <w:rsid w:val="00E23E0A"/>
    <w:rsid w:val="00E25758"/>
    <w:rsid w:val="00E302AC"/>
    <w:rsid w:val="00E343C5"/>
    <w:rsid w:val="00E47076"/>
    <w:rsid w:val="00E471F7"/>
    <w:rsid w:val="00E67A4A"/>
    <w:rsid w:val="00E760B4"/>
    <w:rsid w:val="00E84A5C"/>
    <w:rsid w:val="00E85CE6"/>
    <w:rsid w:val="00E94B82"/>
    <w:rsid w:val="00E94E8E"/>
    <w:rsid w:val="00E9568C"/>
    <w:rsid w:val="00EA0933"/>
    <w:rsid w:val="00EA5DBF"/>
    <w:rsid w:val="00EB25EA"/>
    <w:rsid w:val="00EB5984"/>
    <w:rsid w:val="00EC4077"/>
    <w:rsid w:val="00EC4793"/>
    <w:rsid w:val="00EC5181"/>
    <w:rsid w:val="00EC73A6"/>
    <w:rsid w:val="00ED0A18"/>
    <w:rsid w:val="00ED3C1C"/>
    <w:rsid w:val="00ED4109"/>
    <w:rsid w:val="00ED5D28"/>
    <w:rsid w:val="00EE1D3A"/>
    <w:rsid w:val="00EE2C8C"/>
    <w:rsid w:val="00EE7F69"/>
    <w:rsid w:val="00EF770E"/>
    <w:rsid w:val="00F01F87"/>
    <w:rsid w:val="00F0665A"/>
    <w:rsid w:val="00F07008"/>
    <w:rsid w:val="00F21369"/>
    <w:rsid w:val="00F23D08"/>
    <w:rsid w:val="00F24B29"/>
    <w:rsid w:val="00F303A4"/>
    <w:rsid w:val="00F310BB"/>
    <w:rsid w:val="00F62B9C"/>
    <w:rsid w:val="00F7134B"/>
    <w:rsid w:val="00F717C2"/>
    <w:rsid w:val="00F77EAF"/>
    <w:rsid w:val="00F82B55"/>
    <w:rsid w:val="00F87247"/>
    <w:rsid w:val="00F94578"/>
    <w:rsid w:val="00F97D5D"/>
    <w:rsid w:val="00FA2494"/>
    <w:rsid w:val="00FA6EB9"/>
    <w:rsid w:val="00FC0A06"/>
    <w:rsid w:val="00FC0D35"/>
    <w:rsid w:val="00FC12CB"/>
    <w:rsid w:val="00FC3227"/>
    <w:rsid w:val="00FC3801"/>
    <w:rsid w:val="00FC54B2"/>
    <w:rsid w:val="00FD573A"/>
    <w:rsid w:val="00FD664C"/>
    <w:rsid w:val="00FD77CA"/>
    <w:rsid w:val="00FE5551"/>
    <w:rsid w:val="00FE6B93"/>
    <w:rsid w:val="00FE7AC4"/>
    <w:rsid w:val="00FE7E25"/>
    <w:rsid w:val="00FF0051"/>
    <w:rsid w:val="00FF52ED"/>
    <w:rsid w:val="019A51FB"/>
    <w:rsid w:val="0298DB5B"/>
    <w:rsid w:val="052E0D8E"/>
    <w:rsid w:val="0AC72C4F"/>
    <w:rsid w:val="0C76AE0B"/>
    <w:rsid w:val="0E76DCB1"/>
    <w:rsid w:val="0F010AF2"/>
    <w:rsid w:val="1B1E1A5F"/>
    <w:rsid w:val="1BDC08B9"/>
    <w:rsid w:val="23E88CFD"/>
    <w:rsid w:val="2519FF84"/>
    <w:rsid w:val="3067B803"/>
    <w:rsid w:val="30BCA20A"/>
    <w:rsid w:val="33E44B9A"/>
    <w:rsid w:val="368928DE"/>
    <w:rsid w:val="374FFB5C"/>
    <w:rsid w:val="39EB4550"/>
    <w:rsid w:val="3DCEC2F9"/>
    <w:rsid w:val="3F7B9826"/>
    <w:rsid w:val="4212986B"/>
    <w:rsid w:val="458B1C96"/>
    <w:rsid w:val="47E9A529"/>
    <w:rsid w:val="4BE28A6F"/>
    <w:rsid w:val="4D282188"/>
    <w:rsid w:val="4E3F67D4"/>
    <w:rsid w:val="50B62C9D"/>
    <w:rsid w:val="55312C03"/>
    <w:rsid w:val="56DAD01B"/>
    <w:rsid w:val="5ABEA599"/>
    <w:rsid w:val="5B7DB8D3"/>
    <w:rsid w:val="60629F2B"/>
    <w:rsid w:val="631027D6"/>
    <w:rsid w:val="64D90ECC"/>
    <w:rsid w:val="68129ACB"/>
    <w:rsid w:val="68F559E6"/>
    <w:rsid w:val="6A18A762"/>
    <w:rsid w:val="6AB41FCE"/>
    <w:rsid w:val="6B99A807"/>
    <w:rsid w:val="6C9A11E8"/>
    <w:rsid w:val="6F349E89"/>
    <w:rsid w:val="6FC2C54C"/>
    <w:rsid w:val="763B23FC"/>
    <w:rsid w:val="774A4C5D"/>
    <w:rsid w:val="7F3AF047"/>
    <w:rsid w:val="7FC7E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CDCE"/>
  <w15:chartTrackingRefBased/>
  <w15:docId w15:val="{255A29DC-F93D-4BDA-A1EC-D1816F81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4D"/>
    <w:rPr>
      <w:rFonts w:ascii="DM Sans" w:hAnsi="DM Sans"/>
      <w:color w:val="000000" w:themeColor="text1"/>
      <w:sz w:val="22"/>
    </w:rPr>
  </w:style>
  <w:style w:type="paragraph" w:styleId="Heading1">
    <w:name w:val="heading 1"/>
    <w:basedOn w:val="Normal"/>
    <w:next w:val="Normal"/>
    <w:link w:val="Heading1Char"/>
    <w:uiPriority w:val="9"/>
    <w:qFormat/>
    <w:rsid w:val="001B0395"/>
    <w:pPr>
      <w:keepNext/>
      <w:keepLines/>
      <w:spacing w:before="360" w:after="80"/>
      <w:outlineLvl w:val="0"/>
    </w:pPr>
    <w:rPr>
      <w:rFonts w:eastAsiaTheme="majorEastAsia" w:cstheme="majorBidi"/>
      <w:color w:val="1D2A50" w:themeColor="text2"/>
      <w:sz w:val="40"/>
      <w:szCs w:val="40"/>
    </w:rPr>
  </w:style>
  <w:style w:type="paragraph" w:styleId="Heading2">
    <w:name w:val="heading 2"/>
    <w:basedOn w:val="Normal"/>
    <w:next w:val="Normal"/>
    <w:link w:val="Heading2Char"/>
    <w:uiPriority w:val="9"/>
    <w:unhideWhenUsed/>
    <w:qFormat/>
    <w:rsid w:val="001B0395"/>
    <w:pPr>
      <w:keepNext/>
      <w:keepLines/>
      <w:spacing w:before="160" w:after="80"/>
      <w:outlineLvl w:val="1"/>
    </w:pPr>
    <w:rPr>
      <w:rFonts w:eastAsiaTheme="majorEastAsia" w:cstheme="majorBidi"/>
      <w:b/>
      <w:color w:val="1D2A50" w:themeColor="text2"/>
      <w:sz w:val="28"/>
      <w:szCs w:val="32"/>
    </w:rPr>
  </w:style>
  <w:style w:type="paragraph" w:styleId="Heading3">
    <w:name w:val="heading 3"/>
    <w:basedOn w:val="Normal"/>
    <w:next w:val="Normal"/>
    <w:link w:val="Heading3Char"/>
    <w:uiPriority w:val="9"/>
    <w:unhideWhenUsed/>
    <w:qFormat/>
    <w:rsid w:val="001B0395"/>
    <w:pPr>
      <w:keepNext/>
      <w:keepLines/>
      <w:spacing w:before="160" w:after="80"/>
      <w:outlineLvl w:val="2"/>
    </w:pPr>
    <w:rPr>
      <w:rFonts w:eastAsiaTheme="majorEastAsia" w:cstheme="majorBidi"/>
      <w:color w:val="6D0034" w:themeColor="accent1" w:themeShade="BF"/>
      <w:sz w:val="26"/>
      <w:szCs w:val="28"/>
    </w:rPr>
  </w:style>
  <w:style w:type="paragraph" w:styleId="Heading4">
    <w:name w:val="heading 4"/>
    <w:basedOn w:val="Normal"/>
    <w:next w:val="Normal"/>
    <w:link w:val="Heading4Char"/>
    <w:uiPriority w:val="9"/>
    <w:semiHidden/>
    <w:unhideWhenUsed/>
    <w:qFormat/>
    <w:rsid w:val="001B0395"/>
    <w:pPr>
      <w:keepNext/>
      <w:keepLines/>
      <w:spacing w:before="80" w:after="40"/>
      <w:outlineLvl w:val="3"/>
    </w:pPr>
    <w:rPr>
      <w:rFonts w:eastAsiaTheme="majorEastAsia" w:cstheme="majorBidi"/>
      <w:b/>
      <w:iCs/>
      <w:color w:val="6D0034" w:themeColor="accent1" w:themeShade="BF"/>
      <w:sz w:val="24"/>
    </w:rPr>
  </w:style>
  <w:style w:type="paragraph" w:styleId="Heading5">
    <w:name w:val="heading 5"/>
    <w:basedOn w:val="Normal"/>
    <w:next w:val="Normal"/>
    <w:link w:val="Heading5Char"/>
    <w:uiPriority w:val="9"/>
    <w:semiHidden/>
    <w:unhideWhenUsed/>
    <w:qFormat/>
    <w:rsid w:val="009E3DD4"/>
    <w:pPr>
      <w:keepNext/>
      <w:keepLines/>
      <w:spacing w:before="80" w:after="40"/>
      <w:outlineLvl w:val="4"/>
    </w:pPr>
    <w:rPr>
      <w:rFonts w:eastAsiaTheme="majorEastAsia" w:cstheme="majorBidi"/>
      <w:color w:val="6D0034" w:themeColor="accent1" w:themeShade="BF"/>
    </w:rPr>
  </w:style>
  <w:style w:type="paragraph" w:styleId="Heading6">
    <w:name w:val="heading 6"/>
    <w:basedOn w:val="Normal"/>
    <w:next w:val="Normal"/>
    <w:link w:val="Heading6Char"/>
    <w:uiPriority w:val="9"/>
    <w:semiHidden/>
    <w:unhideWhenUsed/>
    <w:qFormat/>
    <w:rsid w:val="009E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95"/>
    <w:rPr>
      <w:rFonts w:ascii="Tenorite" w:eastAsiaTheme="majorEastAsia" w:hAnsi="Tenorite" w:cstheme="majorBidi"/>
      <w:color w:val="1D2A50" w:themeColor="text2"/>
      <w:sz w:val="40"/>
      <w:szCs w:val="40"/>
    </w:rPr>
  </w:style>
  <w:style w:type="character" w:customStyle="1" w:styleId="Heading2Char">
    <w:name w:val="Heading 2 Char"/>
    <w:basedOn w:val="DefaultParagraphFont"/>
    <w:link w:val="Heading2"/>
    <w:uiPriority w:val="9"/>
    <w:rsid w:val="001B0395"/>
    <w:rPr>
      <w:rFonts w:ascii="Tenorite" w:eastAsiaTheme="majorEastAsia" w:hAnsi="Tenorite" w:cstheme="majorBidi"/>
      <w:b/>
      <w:color w:val="1D2A50" w:themeColor="text2"/>
      <w:sz w:val="28"/>
      <w:szCs w:val="32"/>
    </w:rPr>
  </w:style>
  <w:style w:type="character" w:customStyle="1" w:styleId="Heading3Char">
    <w:name w:val="Heading 3 Char"/>
    <w:basedOn w:val="DefaultParagraphFont"/>
    <w:link w:val="Heading3"/>
    <w:uiPriority w:val="9"/>
    <w:rsid w:val="001B0395"/>
    <w:rPr>
      <w:rFonts w:ascii="Tenorite" w:eastAsiaTheme="majorEastAsia" w:hAnsi="Tenorite" w:cstheme="majorBidi"/>
      <w:color w:val="6D0034" w:themeColor="accent1" w:themeShade="BF"/>
      <w:sz w:val="26"/>
      <w:szCs w:val="28"/>
    </w:rPr>
  </w:style>
  <w:style w:type="character" w:customStyle="1" w:styleId="Heading4Char">
    <w:name w:val="Heading 4 Char"/>
    <w:basedOn w:val="DefaultParagraphFont"/>
    <w:link w:val="Heading4"/>
    <w:uiPriority w:val="9"/>
    <w:semiHidden/>
    <w:rsid w:val="001B0395"/>
    <w:rPr>
      <w:rFonts w:ascii="Tenorite" w:eastAsiaTheme="majorEastAsia" w:hAnsi="Tenorite" w:cstheme="majorBidi"/>
      <w:b/>
      <w:iCs/>
      <w:color w:val="6D0034" w:themeColor="accent1" w:themeShade="BF"/>
    </w:rPr>
  </w:style>
  <w:style w:type="character" w:customStyle="1" w:styleId="Heading5Char">
    <w:name w:val="Heading 5 Char"/>
    <w:basedOn w:val="DefaultParagraphFont"/>
    <w:link w:val="Heading5"/>
    <w:uiPriority w:val="9"/>
    <w:semiHidden/>
    <w:rsid w:val="009E3DD4"/>
    <w:rPr>
      <w:rFonts w:eastAsiaTheme="majorEastAsia" w:cstheme="majorBidi"/>
      <w:color w:val="6D0034" w:themeColor="accent1" w:themeShade="BF"/>
    </w:rPr>
  </w:style>
  <w:style w:type="character" w:customStyle="1" w:styleId="Heading6Char">
    <w:name w:val="Heading 6 Char"/>
    <w:basedOn w:val="DefaultParagraphFont"/>
    <w:link w:val="Heading6"/>
    <w:uiPriority w:val="9"/>
    <w:semiHidden/>
    <w:rsid w:val="009E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DD4"/>
    <w:rPr>
      <w:rFonts w:eastAsiaTheme="majorEastAsia" w:cstheme="majorBidi"/>
      <w:color w:val="272727" w:themeColor="text1" w:themeTint="D8"/>
    </w:rPr>
  </w:style>
  <w:style w:type="paragraph" w:styleId="Title">
    <w:name w:val="Title"/>
    <w:basedOn w:val="Normal"/>
    <w:next w:val="Normal"/>
    <w:link w:val="TitleChar"/>
    <w:uiPriority w:val="10"/>
    <w:qFormat/>
    <w:rsid w:val="001B0395"/>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B0395"/>
    <w:rPr>
      <w:rFonts w:ascii="Tenorite" w:eastAsiaTheme="majorEastAsia" w:hAnsi="Tenorite" w:cstheme="majorBidi"/>
      <w:color w:val="000000" w:themeColor="text1"/>
      <w:spacing w:val="-10"/>
      <w:kern w:val="28"/>
      <w:sz w:val="56"/>
      <w:szCs w:val="56"/>
    </w:rPr>
  </w:style>
  <w:style w:type="paragraph" w:styleId="Subtitle">
    <w:name w:val="Subtitle"/>
    <w:basedOn w:val="Normal"/>
    <w:next w:val="Normal"/>
    <w:link w:val="SubtitleChar"/>
    <w:uiPriority w:val="11"/>
    <w:qFormat/>
    <w:rsid w:val="009E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DD4"/>
    <w:pPr>
      <w:spacing w:before="160"/>
      <w:jc w:val="center"/>
    </w:pPr>
    <w:rPr>
      <w:i/>
      <w:iCs/>
      <w:color w:val="404040" w:themeColor="text1" w:themeTint="BF"/>
    </w:rPr>
  </w:style>
  <w:style w:type="character" w:customStyle="1" w:styleId="QuoteChar">
    <w:name w:val="Quote Char"/>
    <w:basedOn w:val="DefaultParagraphFont"/>
    <w:link w:val="Quote"/>
    <w:uiPriority w:val="29"/>
    <w:rsid w:val="009E3DD4"/>
    <w:rPr>
      <w:i/>
      <w:iCs/>
      <w:color w:val="404040" w:themeColor="text1" w:themeTint="BF"/>
    </w:rPr>
  </w:style>
  <w:style w:type="paragraph" w:styleId="ListParagraph">
    <w:name w:val="List Paragraph"/>
    <w:basedOn w:val="Normal"/>
    <w:uiPriority w:val="34"/>
    <w:qFormat/>
    <w:rsid w:val="009E3DD4"/>
    <w:pPr>
      <w:ind w:left="720"/>
      <w:contextualSpacing/>
    </w:pPr>
  </w:style>
  <w:style w:type="character" w:styleId="IntenseEmphasis">
    <w:name w:val="Intense Emphasis"/>
    <w:basedOn w:val="DefaultParagraphFont"/>
    <w:uiPriority w:val="21"/>
    <w:qFormat/>
    <w:rsid w:val="009E3DD4"/>
    <w:rPr>
      <w:i/>
      <w:iCs/>
      <w:color w:val="6D0034" w:themeColor="accent1" w:themeShade="BF"/>
    </w:rPr>
  </w:style>
  <w:style w:type="paragraph" w:styleId="IntenseQuote">
    <w:name w:val="Intense Quote"/>
    <w:basedOn w:val="Normal"/>
    <w:next w:val="Normal"/>
    <w:link w:val="IntenseQuoteChar"/>
    <w:uiPriority w:val="30"/>
    <w:qFormat/>
    <w:rsid w:val="009E3DD4"/>
    <w:pPr>
      <w:pBdr>
        <w:top w:val="single" w:sz="4" w:space="10" w:color="6D0034" w:themeColor="accent1" w:themeShade="BF"/>
        <w:bottom w:val="single" w:sz="4" w:space="10" w:color="6D0034" w:themeColor="accent1" w:themeShade="BF"/>
      </w:pBdr>
      <w:spacing w:before="360" w:after="360"/>
      <w:ind w:left="864" w:right="864"/>
      <w:jc w:val="center"/>
    </w:pPr>
    <w:rPr>
      <w:i/>
      <w:iCs/>
      <w:color w:val="6D0034" w:themeColor="accent1" w:themeShade="BF"/>
    </w:rPr>
  </w:style>
  <w:style w:type="character" w:customStyle="1" w:styleId="IntenseQuoteChar">
    <w:name w:val="Intense Quote Char"/>
    <w:basedOn w:val="DefaultParagraphFont"/>
    <w:link w:val="IntenseQuote"/>
    <w:uiPriority w:val="30"/>
    <w:rsid w:val="009E3DD4"/>
    <w:rPr>
      <w:i/>
      <w:iCs/>
      <w:color w:val="6D0034" w:themeColor="accent1" w:themeShade="BF"/>
    </w:rPr>
  </w:style>
  <w:style w:type="character" w:styleId="IntenseReference">
    <w:name w:val="Intense Reference"/>
    <w:basedOn w:val="DefaultParagraphFont"/>
    <w:uiPriority w:val="32"/>
    <w:qFormat/>
    <w:rsid w:val="009E3DD4"/>
    <w:rPr>
      <w:b/>
      <w:bCs/>
      <w:smallCaps/>
      <w:color w:val="6D0034" w:themeColor="accent1" w:themeShade="BF"/>
      <w:spacing w:val="5"/>
    </w:rPr>
  </w:style>
  <w:style w:type="paragraph" w:styleId="Header">
    <w:name w:val="header"/>
    <w:basedOn w:val="Normal"/>
    <w:link w:val="HeaderChar"/>
    <w:uiPriority w:val="99"/>
    <w:unhideWhenUsed/>
    <w:rsid w:val="001B0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95"/>
  </w:style>
  <w:style w:type="paragraph" w:styleId="Footer">
    <w:name w:val="footer"/>
    <w:basedOn w:val="Normal"/>
    <w:link w:val="FooterChar"/>
    <w:uiPriority w:val="99"/>
    <w:unhideWhenUsed/>
    <w:rsid w:val="001B0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95"/>
  </w:style>
  <w:style w:type="character" w:styleId="Strong">
    <w:name w:val="Strong"/>
    <w:basedOn w:val="DefaultParagraphFont"/>
    <w:uiPriority w:val="22"/>
    <w:qFormat/>
    <w:rsid w:val="001B0395"/>
    <w:rPr>
      <w:rFonts w:ascii="Tenorite" w:hAnsi="Tenorite"/>
      <w:b/>
      <w:bCs/>
    </w:rPr>
  </w:style>
  <w:style w:type="character" w:styleId="Hyperlink">
    <w:name w:val="Hyperlink"/>
    <w:basedOn w:val="DefaultParagraphFont"/>
    <w:uiPriority w:val="99"/>
    <w:unhideWhenUsed/>
    <w:rsid w:val="00FD573A"/>
    <w:rPr>
      <w:color w:val="46589E" w:themeColor="hyperlink"/>
      <w:u w:val="single"/>
    </w:rPr>
  </w:style>
  <w:style w:type="paragraph" w:styleId="FootnoteText">
    <w:name w:val="footnote text"/>
    <w:basedOn w:val="Normal"/>
    <w:link w:val="FootnoteTextChar"/>
    <w:uiPriority w:val="99"/>
    <w:semiHidden/>
    <w:unhideWhenUsed/>
    <w:rsid w:val="00FD573A"/>
    <w:pPr>
      <w:widowControl w:val="0"/>
      <w:spacing w:after="0" w:line="240" w:lineRule="auto"/>
    </w:pPr>
    <w:rPr>
      <w:rFonts w:ascii="Arial" w:eastAsia="Times New Roman" w:hAnsi="Arial" w:cs="Times New Roman"/>
      <w:color w:val="auto"/>
      <w:kern w:val="0"/>
      <w:sz w:val="20"/>
      <w:szCs w:val="20"/>
      <w14:ligatures w14:val="none"/>
    </w:rPr>
  </w:style>
  <w:style w:type="character" w:customStyle="1" w:styleId="FootnoteTextChar">
    <w:name w:val="Footnote Text Char"/>
    <w:basedOn w:val="DefaultParagraphFont"/>
    <w:link w:val="FootnoteText"/>
    <w:uiPriority w:val="99"/>
    <w:semiHidden/>
    <w:rsid w:val="00FD573A"/>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FD573A"/>
    <w:rPr>
      <w:vertAlign w:val="superscript"/>
    </w:rPr>
  </w:style>
  <w:style w:type="character" w:styleId="FollowedHyperlink">
    <w:name w:val="FollowedHyperlink"/>
    <w:basedOn w:val="DefaultParagraphFont"/>
    <w:uiPriority w:val="99"/>
    <w:semiHidden/>
    <w:unhideWhenUsed/>
    <w:rsid w:val="00FD573A"/>
    <w:rPr>
      <w:color w:val="85607D" w:themeColor="followedHyperlink"/>
      <w:u w:val="single"/>
    </w:rPr>
  </w:style>
  <w:style w:type="character" w:styleId="UnresolvedMention">
    <w:name w:val="Unresolved Mention"/>
    <w:basedOn w:val="DefaultParagraphFont"/>
    <w:uiPriority w:val="99"/>
    <w:semiHidden/>
    <w:unhideWhenUsed/>
    <w:rsid w:val="00FD573A"/>
    <w:rPr>
      <w:color w:val="605E5C"/>
      <w:shd w:val="clear" w:color="auto" w:fill="E1DFDD"/>
    </w:rPr>
  </w:style>
  <w:style w:type="paragraph" w:styleId="NoSpacing">
    <w:name w:val="No Spacing"/>
    <w:uiPriority w:val="1"/>
    <w:qFormat/>
    <w:rsid w:val="00FD573A"/>
    <w:pPr>
      <w:spacing w:after="0" w:line="240" w:lineRule="auto"/>
    </w:pPr>
    <w:rPr>
      <w:rFonts w:ascii="DM Sans" w:hAnsi="DM Sans"/>
      <w:color w:val="000000" w:themeColor="text1"/>
      <w:sz w:val="22"/>
    </w:rPr>
  </w:style>
  <w:style w:type="character" w:styleId="CommentReference">
    <w:name w:val="annotation reference"/>
    <w:basedOn w:val="DefaultParagraphFont"/>
    <w:uiPriority w:val="99"/>
    <w:semiHidden/>
    <w:unhideWhenUsed/>
    <w:rsid w:val="00CC7D12"/>
    <w:rPr>
      <w:sz w:val="16"/>
      <w:szCs w:val="16"/>
    </w:rPr>
  </w:style>
  <w:style w:type="paragraph" w:styleId="CommentText">
    <w:name w:val="annotation text"/>
    <w:basedOn w:val="Normal"/>
    <w:link w:val="CommentTextChar"/>
    <w:uiPriority w:val="99"/>
    <w:unhideWhenUsed/>
    <w:rsid w:val="00CC7D12"/>
    <w:pPr>
      <w:spacing w:line="240" w:lineRule="auto"/>
    </w:pPr>
    <w:rPr>
      <w:sz w:val="20"/>
      <w:szCs w:val="20"/>
    </w:rPr>
  </w:style>
  <w:style w:type="character" w:customStyle="1" w:styleId="CommentTextChar">
    <w:name w:val="Comment Text Char"/>
    <w:basedOn w:val="DefaultParagraphFont"/>
    <w:link w:val="CommentText"/>
    <w:uiPriority w:val="99"/>
    <w:rsid w:val="00CC7D12"/>
    <w:rPr>
      <w:rFonts w:ascii="DM Sans" w:hAnsi="DM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C7D12"/>
    <w:rPr>
      <w:b/>
      <w:bCs/>
    </w:rPr>
  </w:style>
  <w:style w:type="character" w:customStyle="1" w:styleId="CommentSubjectChar">
    <w:name w:val="Comment Subject Char"/>
    <w:basedOn w:val="CommentTextChar"/>
    <w:link w:val="CommentSubject"/>
    <w:uiPriority w:val="99"/>
    <w:semiHidden/>
    <w:rsid w:val="00CC7D12"/>
    <w:rPr>
      <w:rFonts w:ascii="DM Sans" w:hAnsi="DM Sans"/>
      <w:b/>
      <w:bCs/>
      <w:color w:val="000000" w:themeColor="text1"/>
      <w:sz w:val="20"/>
      <w:szCs w:val="20"/>
    </w:rPr>
  </w:style>
  <w:style w:type="paragraph" w:styleId="Revision">
    <w:name w:val="Revision"/>
    <w:hidden/>
    <w:uiPriority w:val="99"/>
    <w:semiHidden/>
    <w:rsid w:val="003A1B0C"/>
    <w:pPr>
      <w:spacing w:after="0" w:line="240" w:lineRule="auto"/>
    </w:pPr>
    <w:rPr>
      <w:rFonts w:ascii="DM Sans" w:hAnsi="DM San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0354">
      <w:bodyDiv w:val="1"/>
      <w:marLeft w:val="0"/>
      <w:marRight w:val="0"/>
      <w:marTop w:val="0"/>
      <w:marBottom w:val="0"/>
      <w:divBdr>
        <w:top w:val="none" w:sz="0" w:space="0" w:color="auto"/>
        <w:left w:val="none" w:sz="0" w:space="0" w:color="auto"/>
        <w:bottom w:val="none" w:sz="0" w:space="0" w:color="auto"/>
        <w:right w:val="none" w:sz="0" w:space="0" w:color="auto"/>
      </w:divBdr>
    </w:div>
    <w:div w:id="172888367">
      <w:bodyDiv w:val="1"/>
      <w:marLeft w:val="0"/>
      <w:marRight w:val="0"/>
      <w:marTop w:val="0"/>
      <w:marBottom w:val="0"/>
      <w:divBdr>
        <w:top w:val="none" w:sz="0" w:space="0" w:color="auto"/>
        <w:left w:val="none" w:sz="0" w:space="0" w:color="auto"/>
        <w:bottom w:val="none" w:sz="0" w:space="0" w:color="auto"/>
        <w:right w:val="none" w:sz="0" w:space="0" w:color="auto"/>
      </w:divBdr>
    </w:div>
    <w:div w:id="461774796">
      <w:bodyDiv w:val="1"/>
      <w:marLeft w:val="0"/>
      <w:marRight w:val="0"/>
      <w:marTop w:val="0"/>
      <w:marBottom w:val="0"/>
      <w:divBdr>
        <w:top w:val="none" w:sz="0" w:space="0" w:color="auto"/>
        <w:left w:val="none" w:sz="0" w:space="0" w:color="auto"/>
        <w:bottom w:val="none" w:sz="0" w:space="0" w:color="auto"/>
        <w:right w:val="none" w:sz="0" w:space="0" w:color="auto"/>
      </w:divBdr>
    </w:div>
    <w:div w:id="629436528">
      <w:bodyDiv w:val="1"/>
      <w:marLeft w:val="0"/>
      <w:marRight w:val="0"/>
      <w:marTop w:val="0"/>
      <w:marBottom w:val="0"/>
      <w:divBdr>
        <w:top w:val="none" w:sz="0" w:space="0" w:color="auto"/>
        <w:left w:val="none" w:sz="0" w:space="0" w:color="auto"/>
        <w:bottom w:val="none" w:sz="0" w:space="0" w:color="auto"/>
        <w:right w:val="none" w:sz="0" w:space="0" w:color="auto"/>
      </w:divBdr>
    </w:div>
    <w:div w:id="923106272">
      <w:bodyDiv w:val="1"/>
      <w:marLeft w:val="0"/>
      <w:marRight w:val="0"/>
      <w:marTop w:val="0"/>
      <w:marBottom w:val="0"/>
      <w:divBdr>
        <w:top w:val="none" w:sz="0" w:space="0" w:color="auto"/>
        <w:left w:val="none" w:sz="0" w:space="0" w:color="auto"/>
        <w:bottom w:val="none" w:sz="0" w:space="0" w:color="auto"/>
        <w:right w:val="none" w:sz="0" w:space="0" w:color="auto"/>
      </w:divBdr>
    </w:div>
    <w:div w:id="1090391841">
      <w:bodyDiv w:val="1"/>
      <w:marLeft w:val="0"/>
      <w:marRight w:val="0"/>
      <w:marTop w:val="0"/>
      <w:marBottom w:val="0"/>
      <w:divBdr>
        <w:top w:val="none" w:sz="0" w:space="0" w:color="auto"/>
        <w:left w:val="none" w:sz="0" w:space="0" w:color="auto"/>
        <w:bottom w:val="none" w:sz="0" w:space="0" w:color="auto"/>
        <w:right w:val="none" w:sz="0" w:space="0" w:color="auto"/>
      </w:divBdr>
    </w:div>
    <w:div w:id="1266232908">
      <w:bodyDiv w:val="1"/>
      <w:marLeft w:val="0"/>
      <w:marRight w:val="0"/>
      <w:marTop w:val="0"/>
      <w:marBottom w:val="0"/>
      <w:divBdr>
        <w:top w:val="none" w:sz="0" w:space="0" w:color="auto"/>
        <w:left w:val="none" w:sz="0" w:space="0" w:color="auto"/>
        <w:bottom w:val="none" w:sz="0" w:space="0" w:color="auto"/>
        <w:right w:val="none" w:sz="0" w:space="0" w:color="auto"/>
      </w:divBdr>
    </w:div>
    <w:div w:id="1282767041">
      <w:bodyDiv w:val="1"/>
      <w:marLeft w:val="0"/>
      <w:marRight w:val="0"/>
      <w:marTop w:val="0"/>
      <w:marBottom w:val="0"/>
      <w:divBdr>
        <w:top w:val="none" w:sz="0" w:space="0" w:color="auto"/>
        <w:left w:val="none" w:sz="0" w:space="0" w:color="auto"/>
        <w:bottom w:val="none" w:sz="0" w:space="0" w:color="auto"/>
        <w:right w:val="none" w:sz="0" w:space="0" w:color="auto"/>
      </w:divBdr>
    </w:div>
    <w:div w:id="1652059260">
      <w:bodyDiv w:val="1"/>
      <w:marLeft w:val="0"/>
      <w:marRight w:val="0"/>
      <w:marTop w:val="0"/>
      <w:marBottom w:val="0"/>
      <w:divBdr>
        <w:top w:val="none" w:sz="0" w:space="0" w:color="auto"/>
        <w:left w:val="none" w:sz="0" w:space="0" w:color="auto"/>
        <w:bottom w:val="none" w:sz="0" w:space="0" w:color="auto"/>
        <w:right w:val="none" w:sz="0" w:space="0" w:color="auto"/>
      </w:divBdr>
    </w:div>
    <w:div w:id="1659845280">
      <w:bodyDiv w:val="1"/>
      <w:marLeft w:val="0"/>
      <w:marRight w:val="0"/>
      <w:marTop w:val="0"/>
      <w:marBottom w:val="0"/>
      <w:divBdr>
        <w:top w:val="none" w:sz="0" w:space="0" w:color="auto"/>
        <w:left w:val="none" w:sz="0" w:space="0" w:color="auto"/>
        <w:bottom w:val="none" w:sz="0" w:space="0" w:color="auto"/>
        <w:right w:val="none" w:sz="0" w:space="0" w:color="auto"/>
      </w:divBdr>
    </w:div>
    <w:div w:id="17620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chard1@adas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org.uk/reports-and-analysis/analysis/adult-social-care-funding-press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ass.org.uk/wp-content/uploads/2025/02/ADASS-Letter-of-representation-to-consultation-on-local-gov-funding-reform.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the-fair-funding-review-20/the-fair-funding-review-20" TargetMode="External"/><Relationship Id="rId7" Type="http://schemas.openxmlformats.org/officeDocument/2006/relationships/hyperlink" Target="https://www.gov.uk/government/consultations/the-fair-funding-review-20/the-fair-funding-review-20" TargetMode="External"/><Relationship Id="rId2" Type="http://schemas.openxmlformats.org/officeDocument/2006/relationships/hyperlink" Target="https://www.adass.org.uk/wp-content/uploads/2025/07/ADASS-Spring-Survey-Final-15-July-2025.pdf" TargetMode="External"/><Relationship Id="rId1" Type="http://schemas.openxmlformats.org/officeDocument/2006/relationships/hyperlink" Target="https://www.health.org.uk/reports-and-analysis/analysis/adult-social-care-funding-pressures" TargetMode="External"/><Relationship Id="rId6" Type="http://schemas.openxmlformats.org/officeDocument/2006/relationships/hyperlink" Target="https://www.economicsobservatory.com/how-is-the-cost-of-living-crisis-affecting-provision-of-social-care" TargetMode="External"/><Relationship Id="rId5" Type="http://schemas.openxmlformats.org/officeDocument/2006/relationships/hyperlink" Target="https://ifs.org.uk/publications/fair-funding-review-20-impacts-council-funding-across-england" TargetMode="External"/><Relationship Id="rId4" Type="http://schemas.openxmlformats.org/officeDocument/2006/relationships/hyperlink" Target="https://ifs.org.uk/publications/fair-funding-review-20-impacts-council-funding-across-eng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dass MS theme">
  <a:themeElements>
    <a:clrScheme name="Adass">
      <a:dk1>
        <a:srgbClr val="000000"/>
      </a:dk1>
      <a:lt1>
        <a:srgbClr val="FFFFFF"/>
      </a:lt1>
      <a:dk2>
        <a:srgbClr val="1D2A50"/>
      </a:dk2>
      <a:lt2>
        <a:srgbClr val="E8E8E8"/>
      </a:lt2>
      <a:accent1>
        <a:srgbClr val="920146"/>
      </a:accent1>
      <a:accent2>
        <a:srgbClr val="E97132"/>
      </a:accent2>
      <a:accent3>
        <a:srgbClr val="1D95CB"/>
      </a:accent3>
      <a:accent4>
        <a:srgbClr val="029C92"/>
      </a:accent4>
      <a:accent5>
        <a:srgbClr val="C3D350"/>
      </a:accent5>
      <a:accent6>
        <a:srgbClr val="F9C80E"/>
      </a:accent6>
      <a:hlink>
        <a:srgbClr val="46589E"/>
      </a:hlink>
      <a:folHlink>
        <a:srgbClr val="85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c46df7b7cc456f9ce71c5d7dc28fd339">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1d307306e2f536a5d4846861603fde67"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8CDC3-C0D0-41C1-A0E2-525E21DEA4F4}">
  <ds:schemaRefs>
    <ds:schemaRef ds:uri="http://purl.org/dc/elements/1.1/"/>
    <ds:schemaRef ds:uri="ef78dcbe-32e2-4dfb-a0f7-d878a243a70d"/>
    <ds:schemaRef ds:uri="http://www.w3.org/XML/1998/namespace"/>
    <ds:schemaRef ds:uri="http://schemas.microsoft.com/office/2006/documentManagement/types"/>
    <ds:schemaRef ds:uri="http://purl.org/dc/terms/"/>
    <ds:schemaRef ds:uri="ce1c08fc-9c13-4505-a2d6-506b803ea195"/>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69EF676-1AAD-46A1-A679-64D694895CE3}">
  <ds:schemaRefs>
    <ds:schemaRef ds:uri="http://schemas.openxmlformats.org/officeDocument/2006/bibliography"/>
  </ds:schemaRefs>
</ds:datastoreItem>
</file>

<file path=customXml/itemProps3.xml><?xml version="1.0" encoding="utf-8"?>
<ds:datastoreItem xmlns:ds="http://schemas.openxmlformats.org/officeDocument/2006/customXml" ds:itemID="{41C22655-A75A-4B3D-875C-0DF5A72C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7AAB8-D2EE-43DD-B8B5-0BA0C9DF8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1906</Words>
  <Characters>10065</Characters>
  <Application>Microsoft Office Word</Application>
  <DocSecurity>0</DocSecurity>
  <Lines>171</Lines>
  <Paragraphs>28</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Newman</dc:creator>
  <cp:keywords/>
  <dc:description/>
  <cp:lastModifiedBy>Paul Buddery</cp:lastModifiedBy>
  <cp:revision>392</cp:revision>
  <cp:lastPrinted>2025-09-11T08:21:00Z</cp:lastPrinted>
  <dcterms:created xsi:type="dcterms:W3CDTF">2025-09-02T16:41:00Z</dcterms:created>
  <dcterms:modified xsi:type="dcterms:W3CDTF">2025-10-09T11:32:00Z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